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135" w:rsidRDefault="00F26A06" w:rsidP="009D37CC">
      <w:pPr>
        <w:suppressAutoHyphens/>
        <w:spacing w:after="80"/>
        <w:contextualSpacing/>
        <w:rPr>
          <w:rFonts w:asciiTheme="minorHAnsi" w:eastAsia="Times New Roman" w:hAnsiTheme="minorHAnsi" w:cstheme="minorHAnsi"/>
          <w:b/>
          <w:lang w:val="en-GB"/>
        </w:rPr>
      </w:pPr>
      <w:r w:rsidRPr="007179D4">
        <w:rPr>
          <w:rFonts w:asciiTheme="minorHAnsi" w:eastAsia="Times New Roman" w:hAnsiTheme="minorHAnsi" w:cstheme="minorHAnsi"/>
          <w:b/>
          <w:lang w:val="en-GB"/>
        </w:rPr>
        <w:t>According to</w:t>
      </w:r>
      <w:r w:rsidR="006A1B68" w:rsidRPr="007179D4">
        <w:rPr>
          <w:rFonts w:asciiTheme="minorHAnsi" w:eastAsia="Times New Roman" w:hAnsiTheme="minorHAnsi" w:cstheme="minorHAnsi"/>
          <w:b/>
          <w:lang w:val="en-GB"/>
        </w:rPr>
        <w:t xml:space="preserve"> § 31 of the German Regulation on Sub-Threshold Procurement</w:t>
      </w:r>
      <w:r w:rsidR="00460B04" w:rsidRPr="007179D4">
        <w:rPr>
          <w:rFonts w:asciiTheme="minorHAnsi" w:eastAsia="Times New Roman" w:hAnsiTheme="minorHAnsi" w:cstheme="minorHAnsi"/>
          <w:b/>
          <w:lang w:val="en-GB"/>
        </w:rPr>
        <w:t xml:space="preserve"> </w:t>
      </w:r>
      <w:r w:rsidR="006A1B68" w:rsidRPr="007179D4">
        <w:rPr>
          <w:rFonts w:asciiTheme="minorHAnsi" w:eastAsia="Times New Roman" w:hAnsiTheme="minorHAnsi" w:cstheme="minorHAnsi"/>
          <w:b/>
          <w:lang w:val="en-GB"/>
        </w:rPr>
        <w:t>(</w:t>
      </w:r>
      <w:proofErr w:type="spellStart"/>
      <w:r w:rsidR="006A1B68" w:rsidRPr="007179D4">
        <w:rPr>
          <w:rFonts w:asciiTheme="minorHAnsi" w:eastAsia="Times New Roman" w:hAnsiTheme="minorHAnsi" w:cstheme="minorHAnsi"/>
          <w:b/>
          <w:lang w:val="en-GB"/>
        </w:rPr>
        <w:t>UVgO</w:t>
      </w:r>
      <w:proofErr w:type="spellEnd"/>
      <w:r w:rsidR="006A1B68" w:rsidRPr="007179D4">
        <w:rPr>
          <w:rFonts w:asciiTheme="minorHAnsi" w:eastAsia="Times New Roman" w:hAnsiTheme="minorHAnsi" w:cstheme="minorHAnsi"/>
          <w:b/>
          <w:lang w:val="en-GB"/>
        </w:rPr>
        <w:t xml:space="preserve">) </w:t>
      </w:r>
      <w:r w:rsidR="00460B04" w:rsidRPr="007179D4">
        <w:rPr>
          <w:rFonts w:asciiTheme="minorHAnsi" w:eastAsia="Times New Roman" w:hAnsiTheme="minorHAnsi" w:cstheme="minorHAnsi"/>
          <w:b/>
          <w:lang w:val="en-GB"/>
        </w:rPr>
        <w:t>in conjunction with §§ 123, 124 GWB, I/we hereby declare the following:</w:t>
      </w:r>
    </w:p>
    <w:p w:rsidR="007179D4" w:rsidRPr="007179D4" w:rsidRDefault="007179D4" w:rsidP="009D37CC">
      <w:pPr>
        <w:suppressAutoHyphens/>
        <w:spacing w:after="80"/>
        <w:contextualSpacing/>
        <w:rPr>
          <w:rFonts w:asciiTheme="minorHAnsi" w:eastAsia="Times New Roman" w:hAnsiTheme="minorHAnsi" w:cstheme="minorHAnsi"/>
          <w:b/>
          <w:lang w:val="en-GB"/>
        </w:rPr>
      </w:pPr>
    </w:p>
    <w:p w:rsidR="00546135" w:rsidRPr="007179D4" w:rsidRDefault="00460B04" w:rsidP="009D37CC">
      <w:pPr>
        <w:suppressAutoHyphens/>
        <w:spacing w:after="80"/>
        <w:contextualSpacing/>
        <w:rPr>
          <w:rFonts w:asciiTheme="minorHAnsi" w:eastAsia="Times New Roman" w:hAnsiTheme="minorHAnsi" w:cstheme="minorHAnsi"/>
          <w:lang w:val="en-GB"/>
        </w:rPr>
      </w:pPr>
      <w:proofErr w:type="gramStart"/>
      <w:r w:rsidRPr="007179D4">
        <w:rPr>
          <w:rFonts w:asciiTheme="minorHAnsi" w:eastAsia="Times New Roman" w:hAnsiTheme="minorHAnsi" w:cstheme="minorHAnsi"/>
          <w:lang w:val="en-GB"/>
        </w:rPr>
        <w:t>I/we</w:t>
      </w:r>
      <w:r w:rsidR="006A1B68" w:rsidRPr="007179D4">
        <w:rPr>
          <w:rFonts w:asciiTheme="minorHAnsi" w:eastAsia="Times New Roman" w:hAnsiTheme="minorHAnsi" w:cstheme="minorHAnsi"/>
          <w:lang w:val="en-GB"/>
        </w:rPr>
        <w:t>,</w:t>
      </w:r>
      <w:proofErr w:type="gramEnd"/>
      <w:r w:rsidRPr="007179D4">
        <w:rPr>
          <w:rFonts w:asciiTheme="minorHAnsi" w:eastAsia="Times New Roman" w:hAnsiTheme="minorHAnsi" w:cstheme="minorHAnsi"/>
          <w:lang w:val="en-GB"/>
        </w:rPr>
        <w:t xml:space="preserve"> or</w:t>
      </w:r>
      <w:r w:rsidRPr="007179D4">
        <w:rPr>
          <w:rFonts w:asciiTheme="minorHAnsi" w:hAnsiTheme="minorHAnsi" w:cstheme="minorHAnsi"/>
          <w:lang w:val="en-GB"/>
        </w:rPr>
        <w:t xml:space="preserve"> </w:t>
      </w:r>
      <w:r w:rsidRPr="007179D4">
        <w:rPr>
          <w:rFonts w:asciiTheme="minorHAnsi" w:eastAsia="Times New Roman" w:hAnsiTheme="minorHAnsi" w:cstheme="minorHAnsi"/>
          <w:lang w:val="en-GB"/>
        </w:rPr>
        <w:t>a person whose conduct is imputable to the company (§ 123 Abs. 3 GWB) have not been convicted by final judgement and no final administrative fine has been issued against the company under   § 30 of the German Administrative O</w:t>
      </w:r>
      <w:r w:rsidR="007179D4">
        <w:rPr>
          <w:rFonts w:asciiTheme="minorHAnsi" w:eastAsia="Times New Roman" w:hAnsiTheme="minorHAnsi" w:cstheme="minorHAnsi"/>
          <w:lang w:val="en-GB"/>
        </w:rPr>
        <w:t>ffences Act [</w:t>
      </w:r>
      <w:proofErr w:type="spellStart"/>
      <w:r w:rsidR="007179D4">
        <w:rPr>
          <w:rFonts w:asciiTheme="minorHAnsi" w:eastAsia="Times New Roman" w:hAnsiTheme="minorHAnsi" w:cstheme="minorHAnsi"/>
          <w:lang w:val="en-GB"/>
        </w:rPr>
        <w:t>Gesetz</w:t>
      </w:r>
      <w:proofErr w:type="spellEnd"/>
      <w:r w:rsidR="007179D4">
        <w:rPr>
          <w:rFonts w:asciiTheme="minorHAnsi" w:eastAsia="Times New Roman" w:hAnsiTheme="minorHAnsi" w:cstheme="minorHAnsi"/>
          <w:lang w:val="en-GB"/>
        </w:rPr>
        <w:t xml:space="preserve"> </w:t>
      </w:r>
      <w:proofErr w:type="spellStart"/>
      <w:r w:rsidR="007179D4">
        <w:rPr>
          <w:rFonts w:asciiTheme="minorHAnsi" w:eastAsia="Times New Roman" w:hAnsiTheme="minorHAnsi" w:cstheme="minorHAnsi"/>
          <w:lang w:val="en-GB"/>
        </w:rPr>
        <w:t>über</w:t>
      </w:r>
      <w:proofErr w:type="spellEnd"/>
      <w:r w:rsidR="007179D4">
        <w:rPr>
          <w:rFonts w:asciiTheme="minorHAnsi" w:eastAsia="Times New Roman" w:hAnsiTheme="minorHAnsi" w:cstheme="minorHAnsi"/>
          <w:lang w:val="en-GB"/>
        </w:rPr>
        <w:t xml:space="preserve"> </w:t>
      </w:r>
      <w:proofErr w:type="spellStart"/>
      <w:r w:rsidR="007179D4">
        <w:rPr>
          <w:rFonts w:asciiTheme="minorHAnsi" w:eastAsia="Times New Roman" w:hAnsiTheme="minorHAnsi" w:cstheme="minorHAnsi"/>
          <w:lang w:val="en-GB"/>
        </w:rPr>
        <w:t>Ordnung</w:t>
      </w:r>
      <w:r w:rsidRPr="007179D4">
        <w:rPr>
          <w:rFonts w:asciiTheme="minorHAnsi" w:eastAsia="Times New Roman" w:hAnsiTheme="minorHAnsi" w:cstheme="minorHAnsi"/>
          <w:lang w:val="en-GB"/>
        </w:rPr>
        <w:t>swidrigkeiten</w:t>
      </w:r>
      <w:proofErr w:type="spellEnd"/>
      <w:r w:rsidRPr="007179D4">
        <w:rPr>
          <w:rFonts w:asciiTheme="minorHAnsi" w:eastAsia="Times New Roman" w:hAnsiTheme="minorHAnsi" w:cstheme="minorHAnsi"/>
          <w:lang w:val="en-GB"/>
        </w:rPr>
        <w:t>] for a criminal offence under:</w:t>
      </w:r>
      <w:r w:rsidR="00546135" w:rsidRPr="007179D4">
        <w:rPr>
          <w:rFonts w:asciiTheme="minorHAnsi" w:eastAsia="Times New Roman" w:hAnsiTheme="minorHAnsi" w:cstheme="minorHAnsi"/>
          <w:lang w:val="en-GB"/>
        </w:rPr>
        <w:t xml:space="preserve"> </w:t>
      </w:r>
    </w:p>
    <w:p w:rsidR="00460B04" w:rsidRPr="007179D4" w:rsidRDefault="00460B04" w:rsidP="009D37CC">
      <w:pPr>
        <w:pStyle w:val="Listenabsatz"/>
        <w:numPr>
          <w:ilvl w:val="0"/>
          <w:numId w:val="3"/>
        </w:numPr>
        <w:suppressAutoHyphens/>
        <w:spacing w:after="80"/>
        <w:rPr>
          <w:rFonts w:asciiTheme="minorHAnsi" w:eastAsia="Times New Roman" w:hAnsiTheme="minorHAnsi" w:cstheme="minorHAnsi"/>
          <w:lang w:val="en-GB"/>
        </w:rPr>
      </w:pPr>
      <w:r w:rsidRPr="007179D4">
        <w:rPr>
          <w:rFonts w:asciiTheme="minorHAnsi" w:eastAsia="Times New Roman" w:hAnsiTheme="minorHAnsi" w:cstheme="minorHAnsi"/>
          <w:lang w:val="en-GB"/>
        </w:rPr>
        <w:t>§ 129 of the German Criminal Code [</w:t>
      </w:r>
      <w:proofErr w:type="spellStart"/>
      <w:r w:rsidRPr="007179D4">
        <w:rPr>
          <w:rFonts w:asciiTheme="minorHAnsi" w:eastAsia="Times New Roman" w:hAnsiTheme="minorHAnsi" w:cstheme="minorHAnsi"/>
          <w:lang w:val="en-GB"/>
        </w:rPr>
        <w:t>Strafgesetzbuch</w:t>
      </w:r>
      <w:proofErr w:type="spellEnd"/>
      <w:r w:rsidRPr="007179D4">
        <w:rPr>
          <w:rFonts w:asciiTheme="minorHAnsi" w:eastAsia="Times New Roman" w:hAnsiTheme="minorHAnsi" w:cstheme="minorHAnsi"/>
          <w:lang w:val="en-GB"/>
        </w:rPr>
        <w:t>] (forming criminal organisations), § 129a of the German Criminal Code (forming terrorist organisations) or § 129b of the German Criminal Code (criminal and terrorist organisations abroad)</w:t>
      </w:r>
      <w:r w:rsidR="00546135" w:rsidRPr="007179D4">
        <w:rPr>
          <w:rFonts w:asciiTheme="minorHAnsi" w:eastAsia="Times New Roman" w:hAnsiTheme="minorHAnsi" w:cstheme="minorHAnsi"/>
          <w:lang w:val="en-GB"/>
        </w:rPr>
        <w:t>,</w:t>
      </w:r>
    </w:p>
    <w:p w:rsidR="00460B04" w:rsidRPr="007179D4" w:rsidRDefault="00460B04" w:rsidP="009D37CC">
      <w:pPr>
        <w:pStyle w:val="Listenabsatz"/>
        <w:numPr>
          <w:ilvl w:val="0"/>
          <w:numId w:val="3"/>
        </w:numPr>
        <w:suppressAutoHyphens/>
        <w:spacing w:after="80"/>
        <w:rPr>
          <w:rFonts w:asciiTheme="minorHAnsi" w:eastAsia="Times New Roman" w:hAnsiTheme="minorHAnsi" w:cstheme="minorHAnsi"/>
          <w:lang w:val="en-GB"/>
        </w:rPr>
      </w:pPr>
      <w:r w:rsidRPr="007179D4">
        <w:rPr>
          <w:rFonts w:asciiTheme="minorHAnsi" w:eastAsia="Times New Roman" w:hAnsiTheme="minorHAnsi" w:cstheme="minorHAnsi"/>
          <w:lang w:val="en-GB"/>
        </w:rPr>
        <w:t>§ 261 of the German Criminal Code (money laundering; hiding unlawfully obtained financial benefits)</w:t>
      </w:r>
    </w:p>
    <w:p w:rsidR="00546135" w:rsidRPr="007179D4" w:rsidRDefault="00460B04" w:rsidP="009D37CC">
      <w:pPr>
        <w:pStyle w:val="Listenabsatz"/>
        <w:numPr>
          <w:ilvl w:val="0"/>
          <w:numId w:val="3"/>
        </w:numPr>
        <w:suppressAutoHyphens/>
        <w:spacing w:after="80"/>
        <w:rPr>
          <w:rFonts w:asciiTheme="minorHAnsi" w:eastAsia="Times New Roman" w:hAnsiTheme="minorHAnsi" w:cstheme="minorHAnsi"/>
          <w:lang w:val="en-GB"/>
        </w:rPr>
      </w:pPr>
      <w:r w:rsidRPr="007179D4">
        <w:rPr>
          <w:rFonts w:asciiTheme="minorHAnsi" w:eastAsia="Times New Roman" w:hAnsiTheme="minorHAnsi" w:cstheme="minorHAnsi"/>
          <w:lang w:val="en-GB"/>
        </w:rPr>
        <w:t>§ 263 of the German Criminal Code (fraud), provided that the criminal offence is directed against the budget of the European Union or against budgets administered by the European Union or on its behalf;</w:t>
      </w:r>
    </w:p>
    <w:p w:rsidR="00546135" w:rsidRPr="007179D4" w:rsidRDefault="00EC4EDC" w:rsidP="009D37CC">
      <w:pPr>
        <w:pStyle w:val="Listenabsatz"/>
        <w:numPr>
          <w:ilvl w:val="0"/>
          <w:numId w:val="3"/>
        </w:numPr>
        <w:suppressAutoHyphens/>
        <w:spacing w:after="80"/>
        <w:rPr>
          <w:rFonts w:asciiTheme="minorHAnsi" w:eastAsia="Times New Roman" w:hAnsiTheme="minorHAnsi" w:cstheme="minorHAnsi"/>
          <w:lang w:val="en-GB"/>
        </w:rPr>
      </w:pPr>
      <w:r w:rsidRPr="007179D4">
        <w:rPr>
          <w:rFonts w:asciiTheme="minorHAnsi" w:eastAsia="Times New Roman" w:hAnsiTheme="minorHAnsi" w:cstheme="minorHAnsi"/>
          <w:lang w:val="en-GB"/>
        </w:rPr>
        <w:t>§ 264 of the German Criminal Code (subsidy fraud), provided that the criminal offence is directed against the budget of the European Union or against budgets administered by the European Union or on its behalf;</w:t>
      </w:r>
    </w:p>
    <w:p w:rsidR="00546135" w:rsidRPr="007179D4" w:rsidRDefault="00546135" w:rsidP="009D37CC">
      <w:pPr>
        <w:pStyle w:val="Listenabsatz"/>
        <w:numPr>
          <w:ilvl w:val="0"/>
          <w:numId w:val="3"/>
        </w:numPr>
        <w:suppressAutoHyphens/>
        <w:spacing w:after="80"/>
        <w:rPr>
          <w:rFonts w:asciiTheme="minorHAnsi" w:eastAsia="Times New Roman" w:hAnsiTheme="minorHAnsi" w:cstheme="minorHAnsi"/>
          <w:lang w:val="en-GB"/>
        </w:rPr>
      </w:pPr>
      <w:r w:rsidRPr="007179D4">
        <w:rPr>
          <w:rFonts w:asciiTheme="minorHAnsi" w:eastAsia="Times New Roman" w:hAnsiTheme="minorHAnsi" w:cstheme="minorHAnsi"/>
          <w:lang w:val="en-GB"/>
        </w:rPr>
        <w:t>§</w:t>
      </w:r>
      <w:r w:rsidR="00EC4EDC" w:rsidRPr="007179D4">
        <w:rPr>
          <w:rFonts w:asciiTheme="minorHAnsi" w:eastAsia="Times New Roman" w:hAnsiTheme="minorHAnsi" w:cstheme="minorHAnsi"/>
          <w:lang w:val="en-GB"/>
        </w:rPr>
        <w:t xml:space="preserve"> 334 of the German Criminal Code (bribery), in conjunction with </w:t>
      </w:r>
      <w:proofErr w:type="spellStart"/>
      <w:r w:rsidR="00EC4EDC" w:rsidRPr="007179D4">
        <w:rPr>
          <w:rFonts w:asciiTheme="minorHAnsi" w:eastAsia="Times New Roman" w:hAnsiTheme="minorHAnsi" w:cstheme="minorHAnsi"/>
          <w:lang w:val="en-GB"/>
        </w:rPr>
        <w:t>mit</w:t>
      </w:r>
      <w:proofErr w:type="spellEnd"/>
      <w:r w:rsidR="00EC4EDC" w:rsidRPr="007179D4">
        <w:rPr>
          <w:rFonts w:asciiTheme="minorHAnsi" w:eastAsia="Times New Roman" w:hAnsiTheme="minorHAnsi" w:cstheme="minorHAnsi"/>
          <w:lang w:val="en-GB"/>
        </w:rPr>
        <w:t xml:space="preserve"> Article 2 of the EU Bribery Act [EU-</w:t>
      </w:r>
      <w:proofErr w:type="spellStart"/>
      <w:r w:rsidR="00EC4EDC" w:rsidRPr="007179D4">
        <w:rPr>
          <w:rFonts w:asciiTheme="minorHAnsi" w:eastAsia="Times New Roman" w:hAnsiTheme="minorHAnsi" w:cstheme="minorHAnsi"/>
          <w:lang w:val="en-GB"/>
        </w:rPr>
        <w:t>Bestechungsgesetz</w:t>
      </w:r>
      <w:proofErr w:type="spellEnd"/>
      <w:r w:rsidR="00EC4EDC" w:rsidRPr="007179D4">
        <w:rPr>
          <w:rFonts w:asciiTheme="minorHAnsi" w:eastAsia="Times New Roman" w:hAnsiTheme="minorHAnsi" w:cstheme="minorHAnsi"/>
          <w:lang w:val="en-GB"/>
        </w:rPr>
        <w:t>], Article</w:t>
      </w:r>
      <w:r w:rsidRPr="007179D4">
        <w:rPr>
          <w:rFonts w:asciiTheme="minorHAnsi" w:eastAsia="Times New Roman" w:hAnsiTheme="minorHAnsi" w:cstheme="minorHAnsi"/>
          <w:lang w:val="en-GB"/>
        </w:rPr>
        <w:t xml:space="preserve"> 2 § 1 </w:t>
      </w:r>
      <w:r w:rsidR="00EC4EDC" w:rsidRPr="007179D4">
        <w:rPr>
          <w:rFonts w:asciiTheme="minorHAnsi" w:eastAsia="Times New Roman" w:hAnsiTheme="minorHAnsi" w:cstheme="minorHAnsi"/>
          <w:lang w:val="en-GB"/>
        </w:rPr>
        <w:t>of the German Act on Combating International Bribery [</w:t>
      </w:r>
      <w:proofErr w:type="spellStart"/>
      <w:r w:rsidR="00EC4EDC" w:rsidRPr="007179D4">
        <w:rPr>
          <w:rFonts w:asciiTheme="minorHAnsi" w:eastAsia="Times New Roman" w:hAnsiTheme="minorHAnsi" w:cstheme="minorHAnsi"/>
          <w:lang w:val="en-GB"/>
        </w:rPr>
        <w:t>Gesetz</w:t>
      </w:r>
      <w:proofErr w:type="spellEnd"/>
      <w:r w:rsidR="00EC4EDC" w:rsidRPr="007179D4">
        <w:rPr>
          <w:rFonts w:asciiTheme="minorHAnsi" w:eastAsia="Times New Roman" w:hAnsiTheme="minorHAnsi" w:cstheme="minorHAnsi"/>
          <w:lang w:val="en-GB"/>
        </w:rPr>
        <w:t xml:space="preserve"> </w:t>
      </w:r>
      <w:proofErr w:type="spellStart"/>
      <w:r w:rsidR="00EC4EDC" w:rsidRPr="007179D4">
        <w:rPr>
          <w:rFonts w:asciiTheme="minorHAnsi" w:eastAsia="Times New Roman" w:hAnsiTheme="minorHAnsi" w:cstheme="minorHAnsi"/>
          <w:lang w:val="en-GB"/>
        </w:rPr>
        <w:t>zur</w:t>
      </w:r>
      <w:proofErr w:type="spellEnd"/>
      <w:r w:rsidR="00EC4EDC" w:rsidRPr="007179D4">
        <w:rPr>
          <w:rFonts w:asciiTheme="minorHAnsi" w:eastAsia="Times New Roman" w:hAnsiTheme="minorHAnsi" w:cstheme="minorHAnsi"/>
          <w:lang w:val="en-GB"/>
        </w:rPr>
        <w:t xml:space="preserve"> </w:t>
      </w:r>
      <w:proofErr w:type="spellStart"/>
      <w:r w:rsidR="00EC4EDC" w:rsidRPr="007179D4">
        <w:rPr>
          <w:rFonts w:asciiTheme="minorHAnsi" w:eastAsia="Times New Roman" w:hAnsiTheme="minorHAnsi" w:cstheme="minorHAnsi"/>
          <w:lang w:val="en-GB"/>
        </w:rPr>
        <w:t>Bekämpfung</w:t>
      </w:r>
      <w:proofErr w:type="spellEnd"/>
      <w:r w:rsidR="00EC4EDC" w:rsidRPr="007179D4">
        <w:rPr>
          <w:rFonts w:asciiTheme="minorHAnsi" w:eastAsia="Times New Roman" w:hAnsiTheme="minorHAnsi" w:cstheme="minorHAnsi"/>
          <w:lang w:val="en-GB"/>
        </w:rPr>
        <w:t xml:space="preserve"> </w:t>
      </w:r>
      <w:proofErr w:type="spellStart"/>
      <w:r w:rsidR="00EC4EDC" w:rsidRPr="007179D4">
        <w:rPr>
          <w:rFonts w:asciiTheme="minorHAnsi" w:eastAsia="Times New Roman" w:hAnsiTheme="minorHAnsi" w:cstheme="minorHAnsi"/>
          <w:lang w:val="en-GB"/>
        </w:rPr>
        <w:t>international</w:t>
      </w:r>
      <w:bookmarkStart w:id="0" w:name="_GoBack"/>
      <w:bookmarkEnd w:id="0"/>
      <w:r w:rsidR="00EC4EDC" w:rsidRPr="007179D4">
        <w:rPr>
          <w:rFonts w:asciiTheme="minorHAnsi" w:eastAsia="Times New Roman" w:hAnsiTheme="minorHAnsi" w:cstheme="minorHAnsi"/>
          <w:lang w:val="en-GB"/>
        </w:rPr>
        <w:t>er</w:t>
      </w:r>
      <w:proofErr w:type="spellEnd"/>
      <w:r w:rsidR="00EC4EDC" w:rsidRPr="007179D4">
        <w:rPr>
          <w:rFonts w:asciiTheme="minorHAnsi" w:eastAsia="Times New Roman" w:hAnsiTheme="minorHAnsi" w:cstheme="minorHAnsi"/>
          <w:lang w:val="en-GB"/>
        </w:rPr>
        <w:t xml:space="preserve"> </w:t>
      </w:r>
      <w:proofErr w:type="spellStart"/>
      <w:r w:rsidR="00EC4EDC" w:rsidRPr="007179D4">
        <w:rPr>
          <w:rFonts w:asciiTheme="minorHAnsi" w:eastAsia="Times New Roman" w:hAnsiTheme="minorHAnsi" w:cstheme="minorHAnsi"/>
          <w:lang w:val="en-GB"/>
        </w:rPr>
        <w:t>Bestechung</w:t>
      </w:r>
      <w:proofErr w:type="spellEnd"/>
      <w:r w:rsidR="00EC4EDC" w:rsidRPr="007179D4">
        <w:rPr>
          <w:rFonts w:asciiTheme="minorHAnsi" w:eastAsia="Times New Roman" w:hAnsiTheme="minorHAnsi" w:cstheme="minorHAnsi"/>
          <w:lang w:val="en-GB"/>
        </w:rPr>
        <w:t>]</w:t>
      </w:r>
      <w:r w:rsidR="00281744" w:rsidRPr="007179D4">
        <w:rPr>
          <w:rFonts w:asciiTheme="minorHAnsi" w:eastAsia="Times New Roman" w:hAnsiTheme="minorHAnsi" w:cstheme="minorHAnsi"/>
          <w:lang w:val="en-GB"/>
        </w:rPr>
        <w:t>, Article 7 (2.10) of the Fourth Criminal Code Amendment Act [</w:t>
      </w:r>
      <w:proofErr w:type="spellStart"/>
      <w:r w:rsidR="00281744" w:rsidRPr="007179D4">
        <w:rPr>
          <w:rFonts w:asciiTheme="minorHAnsi" w:eastAsia="Times New Roman" w:hAnsiTheme="minorHAnsi" w:cstheme="minorHAnsi"/>
          <w:lang w:val="en-GB"/>
        </w:rPr>
        <w:t>Viertes</w:t>
      </w:r>
      <w:proofErr w:type="spellEnd"/>
      <w:r w:rsidR="00281744" w:rsidRPr="007179D4">
        <w:rPr>
          <w:rFonts w:asciiTheme="minorHAnsi" w:eastAsia="Times New Roman" w:hAnsiTheme="minorHAnsi" w:cstheme="minorHAnsi"/>
          <w:lang w:val="en-GB"/>
        </w:rPr>
        <w:t xml:space="preserve"> </w:t>
      </w:r>
      <w:proofErr w:type="spellStart"/>
      <w:r w:rsidR="00281744" w:rsidRPr="007179D4">
        <w:rPr>
          <w:rFonts w:asciiTheme="minorHAnsi" w:eastAsia="Times New Roman" w:hAnsiTheme="minorHAnsi" w:cstheme="minorHAnsi"/>
          <w:lang w:val="en-GB"/>
        </w:rPr>
        <w:t>Strafrechtsänderungsgesetz</w:t>
      </w:r>
      <w:proofErr w:type="spellEnd"/>
      <w:r w:rsidR="00281744" w:rsidRPr="007179D4">
        <w:rPr>
          <w:rFonts w:asciiTheme="minorHAnsi" w:eastAsia="Times New Roman" w:hAnsiTheme="minorHAnsi" w:cstheme="minorHAnsi"/>
          <w:lang w:val="en-GB"/>
        </w:rPr>
        <w:t>] and Article 2 of the Act on Suspending the Statute of Limitation and Equal Treatment of Judges and Employees of the International Criminal Court [</w:t>
      </w:r>
      <w:proofErr w:type="spellStart"/>
      <w:r w:rsidR="00281744" w:rsidRPr="007179D4">
        <w:rPr>
          <w:rFonts w:asciiTheme="minorHAnsi" w:eastAsia="Times New Roman" w:hAnsiTheme="minorHAnsi" w:cstheme="minorHAnsi"/>
          <w:lang w:val="en-GB"/>
        </w:rPr>
        <w:t>Gesetz</w:t>
      </w:r>
      <w:proofErr w:type="spellEnd"/>
      <w:r w:rsidRPr="007179D4">
        <w:rPr>
          <w:rFonts w:asciiTheme="minorHAnsi" w:eastAsia="Times New Roman" w:hAnsiTheme="minorHAnsi" w:cstheme="minorHAnsi"/>
          <w:lang w:val="en-GB"/>
        </w:rPr>
        <w:t xml:space="preserve"> </w:t>
      </w:r>
      <w:proofErr w:type="spellStart"/>
      <w:r w:rsidRPr="007179D4">
        <w:rPr>
          <w:rFonts w:asciiTheme="minorHAnsi" w:eastAsia="Times New Roman" w:hAnsiTheme="minorHAnsi" w:cstheme="minorHAnsi"/>
          <w:lang w:val="en-GB"/>
        </w:rPr>
        <w:t>über</w:t>
      </w:r>
      <w:proofErr w:type="spellEnd"/>
      <w:r w:rsidRPr="007179D4">
        <w:rPr>
          <w:rFonts w:asciiTheme="minorHAnsi" w:eastAsia="Times New Roman" w:hAnsiTheme="minorHAnsi" w:cstheme="minorHAnsi"/>
          <w:lang w:val="en-GB"/>
        </w:rPr>
        <w:t xml:space="preserve"> das </w:t>
      </w:r>
      <w:proofErr w:type="spellStart"/>
      <w:r w:rsidRPr="007179D4">
        <w:rPr>
          <w:rFonts w:asciiTheme="minorHAnsi" w:eastAsia="Times New Roman" w:hAnsiTheme="minorHAnsi" w:cstheme="minorHAnsi"/>
          <w:lang w:val="en-GB"/>
        </w:rPr>
        <w:t>Ruhen</w:t>
      </w:r>
      <w:proofErr w:type="spellEnd"/>
      <w:r w:rsidRPr="007179D4">
        <w:rPr>
          <w:rFonts w:asciiTheme="minorHAnsi" w:eastAsia="Times New Roman" w:hAnsiTheme="minorHAnsi" w:cstheme="minorHAnsi"/>
          <w:lang w:val="en-GB"/>
        </w:rPr>
        <w:t xml:space="preserve"> der </w:t>
      </w:r>
      <w:proofErr w:type="spellStart"/>
      <w:r w:rsidRPr="007179D4">
        <w:rPr>
          <w:rFonts w:asciiTheme="minorHAnsi" w:eastAsia="Times New Roman" w:hAnsiTheme="minorHAnsi" w:cstheme="minorHAnsi"/>
          <w:lang w:val="en-GB"/>
        </w:rPr>
        <w:t>Verfolgungsverjährung</w:t>
      </w:r>
      <w:proofErr w:type="spellEnd"/>
      <w:r w:rsidRPr="007179D4">
        <w:rPr>
          <w:rFonts w:asciiTheme="minorHAnsi" w:eastAsia="Times New Roman" w:hAnsiTheme="minorHAnsi" w:cstheme="minorHAnsi"/>
          <w:lang w:val="en-GB"/>
        </w:rPr>
        <w:t xml:space="preserve"> </w:t>
      </w:r>
      <w:r w:rsidR="00EC4EDC" w:rsidRPr="007179D4">
        <w:rPr>
          <w:rFonts w:asciiTheme="minorHAnsi" w:eastAsia="Times New Roman" w:hAnsiTheme="minorHAnsi" w:cstheme="minorHAnsi"/>
          <w:lang w:val="en-GB"/>
        </w:rPr>
        <w:t xml:space="preserve">und die </w:t>
      </w:r>
      <w:proofErr w:type="spellStart"/>
      <w:r w:rsidR="00EC4EDC" w:rsidRPr="007179D4">
        <w:rPr>
          <w:rFonts w:asciiTheme="minorHAnsi" w:eastAsia="Times New Roman" w:hAnsiTheme="minorHAnsi" w:cstheme="minorHAnsi"/>
          <w:lang w:val="en-GB"/>
        </w:rPr>
        <w:t>Gleichstellung</w:t>
      </w:r>
      <w:proofErr w:type="spellEnd"/>
      <w:r w:rsidR="00EC4EDC" w:rsidRPr="007179D4">
        <w:rPr>
          <w:rFonts w:asciiTheme="minorHAnsi" w:eastAsia="Times New Roman" w:hAnsiTheme="minorHAnsi" w:cstheme="minorHAnsi"/>
          <w:lang w:val="en-GB"/>
        </w:rPr>
        <w:t xml:space="preserve"> der Rich</w:t>
      </w:r>
      <w:r w:rsidRPr="007179D4">
        <w:rPr>
          <w:rFonts w:asciiTheme="minorHAnsi" w:eastAsia="Times New Roman" w:hAnsiTheme="minorHAnsi" w:cstheme="minorHAnsi"/>
          <w:lang w:val="en-GB"/>
        </w:rPr>
        <w:t xml:space="preserve">ter und </w:t>
      </w:r>
      <w:proofErr w:type="spellStart"/>
      <w:r w:rsidRPr="007179D4">
        <w:rPr>
          <w:rFonts w:asciiTheme="minorHAnsi" w:eastAsia="Times New Roman" w:hAnsiTheme="minorHAnsi" w:cstheme="minorHAnsi"/>
          <w:lang w:val="en-GB"/>
        </w:rPr>
        <w:t>Bediensteten</w:t>
      </w:r>
      <w:proofErr w:type="spellEnd"/>
      <w:r w:rsidRPr="007179D4">
        <w:rPr>
          <w:rFonts w:asciiTheme="minorHAnsi" w:eastAsia="Times New Roman" w:hAnsiTheme="minorHAnsi" w:cstheme="minorHAnsi"/>
          <w:lang w:val="en-GB"/>
        </w:rPr>
        <w:t xml:space="preserve"> des </w:t>
      </w:r>
      <w:proofErr w:type="spellStart"/>
      <w:r w:rsidRPr="007179D4">
        <w:rPr>
          <w:rFonts w:asciiTheme="minorHAnsi" w:eastAsia="Times New Roman" w:hAnsiTheme="minorHAnsi" w:cstheme="minorHAnsi"/>
          <w:lang w:val="en-GB"/>
        </w:rPr>
        <w:t>Internationalen</w:t>
      </w:r>
      <w:proofErr w:type="spellEnd"/>
      <w:r w:rsidRPr="007179D4">
        <w:rPr>
          <w:rFonts w:asciiTheme="minorHAnsi" w:eastAsia="Times New Roman" w:hAnsiTheme="minorHAnsi" w:cstheme="minorHAnsi"/>
          <w:lang w:val="en-GB"/>
        </w:rPr>
        <w:t xml:space="preserve"> </w:t>
      </w:r>
      <w:proofErr w:type="spellStart"/>
      <w:r w:rsidRPr="007179D4">
        <w:rPr>
          <w:rFonts w:asciiTheme="minorHAnsi" w:eastAsia="Times New Roman" w:hAnsiTheme="minorHAnsi" w:cstheme="minorHAnsi"/>
          <w:lang w:val="en-GB"/>
        </w:rPr>
        <w:t>Strafgerichtshofes</w:t>
      </w:r>
      <w:proofErr w:type="spellEnd"/>
      <w:r w:rsidR="00281744" w:rsidRPr="007179D4">
        <w:rPr>
          <w:rFonts w:asciiTheme="minorHAnsi" w:eastAsia="Times New Roman" w:hAnsiTheme="minorHAnsi" w:cstheme="minorHAnsi"/>
          <w:sz w:val="26"/>
          <w:lang w:val="en-GB"/>
        </w:rPr>
        <w:t>]</w:t>
      </w:r>
      <w:r w:rsidR="00281744" w:rsidRPr="007179D4">
        <w:rPr>
          <w:rFonts w:asciiTheme="minorHAnsi" w:eastAsia="Times New Roman" w:hAnsiTheme="minorHAnsi" w:cstheme="minorHAnsi"/>
          <w:lang w:val="en-GB"/>
        </w:rPr>
        <w:t>;</w:t>
      </w:r>
      <w:r w:rsidRPr="007179D4">
        <w:rPr>
          <w:rFonts w:asciiTheme="minorHAnsi" w:eastAsia="Times New Roman" w:hAnsiTheme="minorHAnsi" w:cstheme="minorHAnsi"/>
          <w:lang w:val="en-GB"/>
        </w:rPr>
        <w:t xml:space="preserve"> </w:t>
      </w:r>
    </w:p>
    <w:p w:rsidR="00546135" w:rsidRPr="007179D4" w:rsidRDefault="00EC4EDC" w:rsidP="009D37CC">
      <w:pPr>
        <w:pStyle w:val="Listenabsatz"/>
        <w:numPr>
          <w:ilvl w:val="0"/>
          <w:numId w:val="3"/>
        </w:numPr>
        <w:suppressAutoHyphens/>
        <w:spacing w:after="80"/>
        <w:rPr>
          <w:rFonts w:asciiTheme="minorHAnsi" w:eastAsia="Times New Roman" w:hAnsiTheme="minorHAnsi" w:cstheme="minorHAnsi"/>
          <w:lang w:val="en-GB"/>
        </w:rPr>
      </w:pPr>
      <w:r w:rsidRPr="007179D4">
        <w:rPr>
          <w:rFonts w:asciiTheme="minorHAnsi" w:eastAsia="Times New Roman" w:hAnsiTheme="minorHAnsi" w:cstheme="minorHAnsi"/>
          <w:lang w:val="en-GB"/>
        </w:rPr>
        <w:t>Article 2 § 2 of the German</w:t>
      </w:r>
      <w:r w:rsidR="00281744" w:rsidRPr="007179D4">
        <w:rPr>
          <w:rFonts w:asciiTheme="minorHAnsi" w:eastAsia="Times New Roman" w:hAnsiTheme="minorHAnsi" w:cstheme="minorHAnsi"/>
          <w:lang w:val="en-GB"/>
        </w:rPr>
        <w:t xml:space="preserve"> Act on Combating International Bribery </w:t>
      </w:r>
      <w:r w:rsidRPr="007179D4">
        <w:rPr>
          <w:rFonts w:asciiTheme="minorHAnsi" w:eastAsia="Times New Roman" w:hAnsiTheme="minorHAnsi" w:cstheme="minorHAnsi"/>
          <w:lang w:val="en-GB"/>
        </w:rPr>
        <w:t>(Bribery of Foreign Public Officials In International Business Transactions);</w:t>
      </w:r>
    </w:p>
    <w:p w:rsidR="006A1B68" w:rsidRPr="007179D4" w:rsidRDefault="00546135" w:rsidP="009D37CC">
      <w:pPr>
        <w:pStyle w:val="Listenabsatz"/>
        <w:numPr>
          <w:ilvl w:val="0"/>
          <w:numId w:val="3"/>
        </w:numPr>
        <w:suppressAutoHyphens/>
        <w:spacing w:after="80"/>
        <w:rPr>
          <w:rFonts w:asciiTheme="minorHAnsi" w:eastAsia="Times New Roman" w:hAnsiTheme="minorHAnsi" w:cstheme="minorHAnsi"/>
          <w:lang w:val="en-GB"/>
        </w:rPr>
      </w:pPr>
      <w:r w:rsidRPr="007179D4">
        <w:rPr>
          <w:rFonts w:asciiTheme="minorHAnsi" w:eastAsia="Times New Roman" w:hAnsiTheme="minorHAnsi" w:cstheme="minorHAnsi"/>
          <w:lang w:val="en-GB"/>
        </w:rPr>
        <w:t>§</w:t>
      </w:r>
      <w:r w:rsidR="00DE6E87" w:rsidRPr="007179D4">
        <w:rPr>
          <w:rFonts w:asciiTheme="minorHAnsi" w:eastAsia="Times New Roman" w:hAnsiTheme="minorHAnsi" w:cstheme="minorHAnsi"/>
          <w:lang w:val="en-GB"/>
        </w:rPr>
        <w:t xml:space="preserve"> 370 of the German Fiscal Code </w:t>
      </w:r>
      <w:r w:rsidR="00DE6E87" w:rsidRPr="007179D4">
        <w:rPr>
          <w:rFonts w:asciiTheme="minorHAnsi" w:eastAsia="Times New Roman" w:hAnsiTheme="minorHAnsi" w:cstheme="minorHAnsi"/>
          <w:sz w:val="22"/>
          <w:lang w:val="en-GB"/>
        </w:rPr>
        <w:t>[</w:t>
      </w:r>
      <w:proofErr w:type="spellStart"/>
      <w:r w:rsidR="00DE6E87" w:rsidRPr="007179D4">
        <w:rPr>
          <w:rFonts w:asciiTheme="minorHAnsi" w:eastAsia="Times New Roman" w:hAnsiTheme="minorHAnsi" w:cstheme="minorHAnsi"/>
          <w:lang w:val="en-GB"/>
        </w:rPr>
        <w:t>Abgabenordnung</w:t>
      </w:r>
      <w:proofErr w:type="spellEnd"/>
      <w:r w:rsidR="00DE6E87" w:rsidRPr="007179D4">
        <w:rPr>
          <w:rFonts w:asciiTheme="minorHAnsi" w:eastAsia="Times New Roman" w:hAnsiTheme="minorHAnsi" w:cstheme="minorHAnsi"/>
          <w:lang w:val="en-GB"/>
        </w:rPr>
        <w:t xml:space="preserve"> ], in conjunction with</w:t>
      </w:r>
      <w:r w:rsidR="003E6139" w:rsidRPr="007179D4">
        <w:rPr>
          <w:rFonts w:asciiTheme="minorHAnsi" w:eastAsia="Times New Roman" w:hAnsiTheme="minorHAnsi" w:cstheme="minorHAnsi"/>
          <w:lang w:val="en-GB"/>
        </w:rPr>
        <w:t xml:space="preserve"> § 12</w:t>
      </w:r>
      <w:r w:rsidR="00DE6E87" w:rsidRPr="007179D4">
        <w:rPr>
          <w:rFonts w:asciiTheme="minorHAnsi" w:eastAsia="Times New Roman" w:hAnsiTheme="minorHAnsi" w:cstheme="minorHAnsi"/>
          <w:lang w:val="en-GB"/>
        </w:rPr>
        <w:t xml:space="preserve"> of the </w:t>
      </w:r>
      <w:r w:rsidR="003E6139" w:rsidRPr="007179D4">
        <w:rPr>
          <w:rFonts w:asciiTheme="minorHAnsi" w:eastAsia="Times New Roman" w:hAnsiTheme="minorHAnsi" w:cstheme="minorHAnsi"/>
          <w:lang w:val="en-GB"/>
        </w:rPr>
        <w:t>Act on Implementing the Common Market Organization and Direct P</w:t>
      </w:r>
      <w:r w:rsidR="00DE6E87" w:rsidRPr="007179D4">
        <w:rPr>
          <w:rFonts w:asciiTheme="minorHAnsi" w:eastAsia="Times New Roman" w:hAnsiTheme="minorHAnsi" w:cstheme="minorHAnsi"/>
          <w:lang w:val="en-GB"/>
        </w:rPr>
        <w:t>ayments [</w:t>
      </w:r>
      <w:proofErr w:type="spellStart"/>
      <w:r w:rsidR="00DE6E87" w:rsidRPr="007179D4">
        <w:rPr>
          <w:rFonts w:asciiTheme="minorHAnsi" w:eastAsia="Times New Roman" w:hAnsiTheme="minorHAnsi" w:cstheme="minorHAnsi"/>
          <w:lang w:val="en-GB"/>
        </w:rPr>
        <w:t>Gesetzes</w:t>
      </w:r>
      <w:proofErr w:type="spellEnd"/>
      <w:r w:rsidR="00DE6E87" w:rsidRPr="007179D4">
        <w:rPr>
          <w:rFonts w:asciiTheme="minorHAnsi" w:eastAsia="Times New Roman" w:hAnsiTheme="minorHAnsi" w:cstheme="minorHAnsi"/>
          <w:lang w:val="en-GB"/>
        </w:rPr>
        <w:t xml:space="preserve"> </w:t>
      </w:r>
      <w:proofErr w:type="spellStart"/>
      <w:r w:rsidR="00DE6E87" w:rsidRPr="007179D4">
        <w:rPr>
          <w:rFonts w:asciiTheme="minorHAnsi" w:eastAsia="Times New Roman" w:hAnsiTheme="minorHAnsi" w:cstheme="minorHAnsi"/>
          <w:lang w:val="en-GB"/>
        </w:rPr>
        <w:t>zur</w:t>
      </w:r>
      <w:proofErr w:type="spellEnd"/>
      <w:r w:rsidR="00DE6E87" w:rsidRPr="007179D4">
        <w:rPr>
          <w:rFonts w:asciiTheme="minorHAnsi" w:eastAsia="Times New Roman" w:hAnsiTheme="minorHAnsi" w:cstheme="minorHAnsi"/>
          <w:lang w:val="en-GB"/>
        </w:rPr>
        <w:t xml:space="preserve"> </w:t>
      </w:r>
      <w:proofErr w:type="spellStart"/>
      <w:r w:rsidR="00DE6E87" w:rsidRPr="007179D4">
        <w:rPr>
          <w:rFonts w:asciiTheme="minorHAnsi" w:eastAsia="Times New Roman" w:hAnsiTheme="minorHAnsi" w:cstheme="minorHAnsi"/>
          <w:lang w:val="en-GB"/>
        </w:rPr>
        <w:t>Durchführ</w:t>
      </w:r>
      <w:r w:rsidRPr="007179D4">
        <w:rPr>
          <w:rFonts w:asciiTheme="minorHAnsi" w:eastAsia="Times New Roman" w:hAnsiTheme="minorHAnsi" w:cstheme="minorHAnsi"/>
          <w:lang w:val="en-GB"/>
        </w:rPr>
        <w:t>ung</w:t>
      </w:r>
      <w:proofErr w:type="spellEnd"/>
      <w:r w:rsidRPr="007179D4">
        <w:rPr>
          <w:rFonts w:asciiTheme="minorHAnsi" w:eastAsia="Times New Roman" w:hAnsiTheme="minorHAnsi" w:cstheme="minorHAnsi"/>
          <w:lang w:val="en-GB"/>
        </w:rPr>
        <w:t xml:space="preserve"> der </w:t>
      </w:r>
      <w:proofErr w:type="spellStart"/>
      <w:r w:rsidRPr="007179D4">
        <w:rPr>
          <w:rFonts w:asciiTheme="minorHAnsi" w:eastAsia="Times New Roman" w:hAnsiTheme="minorHAnsi" w:cstheme="minorHAnsi"/>
          <w:lang w:val="en-GB"/>
        </w:rPr>
        <w:t>gemeinsamen</w:t>
      </w:r>
      <w:proofErr w:type="spellEnd"/>
      <w:r w:rsidRPr="007179D4">
        <w:rPr>
          <w:rFonts w:asciiTheme="minorHAnsi" w:eastAsia="Times New Roman" w:hAnsiTheme="minorHAnsi" w:cstheme="minorHAnsi"/>
          <w:lang w:val="en-GB"/>
        </w:rPr>
        <w:t xml:space="preserve"> </w:t>
      </w:r>
      <w:proofErr w:type="spellStart"/>
      <w:r w:rsidRPr="007179D4">
        <w:rPr>
          <w:rFonts w:asciiTheme="minorHAnsi" w:eastAsia="Times New Roman" w:hAnsiTheme="minorHAnsi" w:cstheme="minorHAnsi"/>
          <w:lang w:val="en-GB"/>
        </w:rPr>
        <w:t>Marktorganisation</w:t>
      </w:r>
      <w:r w:rsidR="007179D4">
        <w:rPr>
          <w:rFonts w:asciiTheme="minorHAnsi" w:eastAsia="Times New Roman" w:hAnsiTheme="minorHAnsi" w:cstheme="minorHAnsi"/>
          <w:lang w:val="en-GB"/>
        </w:rPr>
        <w:t>en</w:t>
      </w:r>
      <w:proofErr w:type="spellEnd"/>
      <w:r w:rsidR="007179D4">
        <w:rPr>
          <w:rFonts w:asciiTheme="minorHAnsi" w:eastAsia="Times New Roman" w:hAnsiTheme="minorHAnsi" w:cstheme="minorHAnsi"/>
          <w:lang w:val="en-GB"/>
        </w:rPr>
        <w:t xml:space="preserve"> und der </w:t>
      </w:r>
      <w:proofErr w:type="spellStart"/>
      <w:r w:rsidR="00DE6E87" w:rsidRPr="007179D4">
        <w:rPr>
          <w:rFonts w:asciiTheme="minorHAnsi" w:eastAsia="Times New Roman" w:hAnsiTheme="minorHAnsi" w:cstheme="minorHAnsi"/>
          <w:lang w:val="en-GB"/>
        </w:rPr>
        <w:t>Direktzahlungen</w:t>
      </w:r>
      <w:proofErr w:type="spellEnd"/>
      <w:r w:rsidR="00DE6E87" w:rsidRPr="007179D4">
        <w:rPr>
          <w:rFonts w:asciiTheme="minorHAnsi" w:eastAsia="Times New Roman" w:hAnsiTheme="minorHAnsi" w:cstheme="minorHAnsi"/>
          <w:lang w:val="en-GB"/>
        </w:rPr>
        <w:t>]</w:t>
      </w:r>
      <w:r w:rsidRPr="007179D4">
        <w:rPr>
          <w:rFonts w:asciiTheme="minorHAnsi" w:eastAsia="Times New Roman" w:hAnsiTheme="minorHAnsi" w:cstheme="minorHAnsi"/>
          <w:lang w:val="en-GB"/>
        </w:rPr>
        <w:t xml:space="preserve">, </w:t>
      </w:r>
      <w:r w:rsidR="006A1B68" w:rsidRPr="007179D4">
        <w:rPr>
          <w:rFonts w:asciiTheme="minorHAnsi" w:eastAsia="Times New Roman" w:hAnsiTheme="minorHAnsi" w:cstheme="minorHAnsi"/>
          <w:lang w:val="en-GB"/>
        </w:rPr>
        <w:t>provided that the criminal offence is directed against the budget of the European Union or against budgets administered by the European Union or on its behalf;</w:t>
      </w:r>
    </w:p>
    <w:p w:rsidR="00546135" w:rsidRPr="007179D4" w:rsidRDefault="00281744" w:rsidP="009D37CC">
      <w:pPr>
        <w:pStyle w:val="Listenabsatz"/>
        <w:numPr>
          <w:ilvl w:val="0"/>
          <w:numId w:val="3"/>
        </w:numPr>
        <w:suppressAutoHyphens/>
        <w:spacing w:after="80"/>
        <w:ind w:left="714" w:hanging="357"/>
        <w:rPr>
          <w:rFonts w:asciiTheme="minorHAnsi" w:eastAsia="Times New Roman" w:hAnsiTheme="minorHAnsi" w:cstheme="minorHAnsi"/>
          <w:lang w:val="en-GB"/>
        </w:rPr>
      </w:pPr>
      <w:proofErr w:type="spellStart"/>
      <w:proofErr w:type="gramStart"/>
      <w:r w:rsidRPr="007179D4">
        <w:rPr>
          <w:rFonts w:asciiTheme="minorHAnsi" w:eastAsia="Times New Roman" w:hAnsiTheme="minorHAnsi" w:cstheme="minorHAnsi"/>
          <w:lang w:val="en-GB"/>
        </w:rPr>
        <w:t>eqivalent</w:t>
      </w:r>
      <w:proofErr w:type="spellEnd"/>
      <w:proofErr w:type="gramEnd"/>
      <w:r w:rsidRPr="007179D4">
        <w:rPr>
          <w:rFonts w:asciiTheme="minorHAnsi" w:eastAsia="Times New Roman" w:hAnsiTheme="minorHAnsi" w:cstheme="minorHAnsi"/>
          <w:lang w:val="en-GB"/>
        </w:rPr>
        <w:t xml:space="preserve"> criminal provisions of other states</w:t>
      </w:r>
      <w:r w:rsidR="00546135" w:rsidRPr="007179D4">
        <w:rPr>
          <w:rFonts w:asciiTheme="minorHAnsi" w:eastAsia="Times New Roman" w:hAnsiTheme="minorHAnsi" w:cstheme="minorHAnsi"/>
          <w:lang w:val="en-GB"/>
        </w:rPr>
        <w:t>.</w:t>
      </w:r>
    </w:p>
    <w:p w:rsidR="00546135" w:rsidRPr="007179D4" w:rsidRDefault="00546135" w:rsidP="009D37CC">
      <w:pPr>
        <w:suppressAutoHyphens/>
        <w:spacing w:after="80"/>
        <w:contextualSpacing/>
        <w:rPr>
          <w:rFonts w:asciiTheme="minorHAnsi" w:eastAsia="Times New Roman" w:hAnsiTheme="minorHAnsi" w:cstheme="minorHAnsi"/>
          <w:lang w:val="en-GB"/>
        </w:rPr>
      </w:pPr>
    </w:p>
    <w:p w:rsidR="00546135" w:rsidRPr="007179D4" w:rsidRDefault="003E6139" w:rsidP="009D37CC">
      <w:pPr>
        <w:suppressAutoHyphens/>
        <w:spacing w:after="80"/>
        <w:contextualSpacing/>
        <w:rPr>
          <w:rFonts w:asciiTheme="minorHAnsi" w:eastAsia="Times New Roman" w:hAnsiTheme="minorHAnsi" w:cstheme="minorHAnsi"/>
          <w:lang w:val="en-GB"/>
        </w:rPr>
      </w:pPr>
      <w:r w:rsidRPr="007179D4">
        <w:rPr>
          <w:rFonts w:asciiTheme="minorHAnsi" w:eastAsia="Times New Roman" w:hAnsiTheme="minorHAnsi" w:cstheme="minorHAnsi"/>
          <w:lang w:val="en-GB"/>
        </w:rPr>
        <w:t>According to</w:t>
      </w:r>
      <w:r w:rsidR="00546135" w:rsidRPr="007179D4">
        <w:rPr>
          <w:rFonts w:asciiTheme="minorHAnsi" w:eastAsia="Times New Roman" w:hAnsiTheme="minorHAnsi" w:cstheme="minorHAnsi"/>
          <w:lang w:val="en-GB"/>
        </w:rPr>
        <w:t xml:space="preserve"> § 124 GWB, </w:t>
      </w:r>
      <w:r w:rsidRPr="007179D4">
        <w:rPr>
          <w:rFonts w:asciiTheme="minorHAnsi" w:eastAsia="Times New Roman" w:hAnsiTheme="minorHAnsi" w:cstheme="minorHAnsi"/>
          <w:lang w:val="en-GB"/>
        </w:rPr>
        <w:t>I/we declare that:</w:t>
      </w:r>
    </w:p>
    <w:p w:rsidR="00546135" w:rsidRPr="007179D4" w:rsidRDefault="003E6139" w:rsidP="009D37CC">
      <w:pPr>
        <w:pStyle w:val="Listenabsatz"/>
        <w:numPr>
          <w:ilvl w:val="0"/>
          <w:numId w:val="4"/>
        </w:numPr>
        <w:suppressAutoHyphens/>
        <w:spacing w:after="80"/>
        <w:rPr>
          <w:rFonts w:asciiTheme="minorHAnsi" w:eastAsia="Times New Roman" w:hAnsiTheme="minorHAnsi" w:cstheme="minorHAnsi"/>
          <w:lang w:val="en-GB"/>
        </w:rPr>
      </w:pPr>
      <w:r w:rsidRPr="007179D4">
        <w:rPr>
          <w:rFonts w:asciiTheme="minorHAnsi" w:eastAsia="Times New Roman" w:hAnsiTheme="minorHAnsi" w:cstheme="minorHAnsi"/>
          <w:lang w:val="en-GB"/>
        </w:rPr>
        <w:t>the company has demonstrably not breached applicable environmental, social or labour obligations in carrying out public contracts</w:t>
      </w:r>
      <w:r w:rsidR="007179D4">
        <w:rPr>
          <w:rFonts w:asciiTheme="minorHAnsi" w:eastAsia="Times New Roman" w:hAnsiTheme="minorHAnsi" w:cstheme="minorHAnsi"/>
          <w:lang w:val="en-GB"/>
        </w:rPr>
        <w:t>;</w:t>
      </w:r>
    </w:p>
    <w:p w:rsidR="00546135" w:rsidRPr="007179D4" w:rsidRDefault="003E6139" w:rsidP="009D37CC">
      <w:pPr>
        <w:pStyle w:val="Listenabsatz"/>
        <w:numPr>
          <w:ilvl w:val="0"/>
          <w:numId w:val="4"/>
        </w:numPr>
        <w:suppressAutoHyphens/>
        <w:spacing w:after="80"/>
        <w:rPr>
          <w:rFonts w:asciiTheme="minorHAnsi" w:eastAsia="Times New Roman" w:hAnsiTheme="minorHAnsi" w:cstheme="minorHAnsi"/>
          <w:lang w:val="en-GB"/>
        </w:rPr>
      </w:pPr>
      <w:r w:rsidRPr="007179D4">
        <w:rPr>
          <w:rFonts w:asciiTheme="minorHAnsi" w:eastAsia="Times New Roman" w:hAnsiTheme="minorHAnsi" w:cstheme="minorHAnsi"/>
          <w:lang w:val="en-GB"/>
        </w:rPr>
        <w:t>the company is not insolvent, an insolvency proceeding or a comparable proceeding over the assets of the undertaking has not been filed or opened and that the company is not in liquidation proceedings and has not ceased to do business</w:t>
      </w:r>
      <w:r w:rsidR="007179D4">
        <w:rPr>
          <w:rFonts w:asciiTheme="minorHAnsi" w:eastAsia="Times New Roman" w:hAnsiTheme="minorHAnsi" w:cstheme="minorHAnsi"/>
          <w:lang w:val="en-GB"/>
        </w:rPr>
        <w:t>;</w:t>
      </w:r>
    </w:p>
    <w:p w:rsidR="00546135" w:rsidRPr="007179D4" w:rsidRDefault="003E6139" w:rsidP="009D37CC">
      <w:pPr>
        <w:pStyle w:val="Listenabsatz"/>
        <w:numPr>
          <w:ilvl w:val="0"/>
          <w:numId w:val="4"/>
        </w:numPr>
        <w:suppressAutoHyphens/>
        <w:spacing w:after="80"/>
        <w:rPr>
          <w:rFonts w:asciiTheme="minorHAnsi" w:eastAsia="Times New Roman" w:hAnsiTheme="minorHAnsi" w:cstheme="minorHAnsi"/>
          <w:lang w:val="en-GB"/>
        </w:rPr>
      </w:pPr>
      <w:r w:rsidRPr="007179D4">
        <w:rPr>
          <w:rFonts w:asciiTheme="minorHAnsi" w:eastAsia="Times New Roman" w:hAnsiTheme="minorHAnsi" w:cstheme="minorHAnsi"/>
          <w:lang w:val="en-GB"/>
        </w:rPr>
        <w:t>the company has demonstrably not committed grave professional misconduct which renders its integrity questionable</w:t>
      </w:r>
      <w:r w:rsidR="007179D4">
        <w:rPr>
          <w:rFonts w:asciiTheme="minorHAnsi" w:eastAsia="Times New Roman" w:hAnsiTheme="minorHAnsi" w:cstheme="minorHAnsi"/>
          <w:lang w:val="en-GB"/>
        </w:rPr>
        <w:t>;</w:t>
      </w:r>
    </w:p>
    <w:p w:rsidR="00546135" w:rsidRPr="007179D4" w:rsidRDefault="00D52F48" w:rsidP="009D37CC">
      <w:pPr>
        <w:pStyle w:val="Listenabsatz"/>
        <w:numPr>
          <w:ilvl w:val="0"/>
          <w:numId w:val="4"/>
        </w:numPr>
        <w:suppressAutoHyphens/>
        <w:spacing w:after="80"/>
        <w:rPr>
          <w:rFonts w:asciiTheme="minorHAnsi" w:eastAsia="Times New Roman" w:hAnsiTheme="minorHAnsi" w:cstheme="minorHAnsi"/>
          <w:lang w:val="en-GB"/>
        </w:rPr>
      </w:pPr>
      <w:r w:rsidRPr="007179D4">
        <w:rPr>
          <w:rFonts w:asciiTheme="minorHAnsi" w:eastAsia="Times New Roman" w:hAnsiTheme="minorHAnsi" w:cstheme="minorHAnsi"/>
          <w:lang w:val="en-GB"/>
        </w:rPr>
        <w:t>the company has not concluded agreements with other companies, which have the prevention, restriction, or distortion of competition as their object or effect</w:t>
      </w:r>
      <w:r w:rsidR="007179D4">
        <w:rPr>
          <w:rFonts w:asciiTheme="minorHAnsi" w:eastAsia="Times New Roman" w:hAnsiTheme="minorHAnsi" w:cstheme="minorHAnsi"/>
          <w:lang w:val="en-GB"/>
        </w:rPr>
        <w:t>;</w:t>
      </w:r>
    </w:p>
    <w:p w:rsidR="00D52F48" w:rsidRPr="007179D4" w:rsidRDefault="00D52F48" w:rsidP="009D37CC">
      <w:pPr>
        <w:pStyle w:val="Listenabsatz"/>
        <w:numPr>
          <w:ilvl w:val="0"/>
          <w:numId w:val="4"/>
        </w:numPr>
        <w:suppressAutoHyphens/>
        <w:spacing w:after="80"/>
        <w:rPr>
          <w:rFonts w:asciiTheme="minorHAnsi" w:eastAsia="Times New Roman" w:hAnsiTheme="minorHAnsi" w:cstheme="minorHAnsi"/>
          <w:lang w:val="en-GB"/>
        </w:rPr>
      </w:pPr>
      <w:r w:rsidRPr="007179D4">
        <w:rPr>
          <w:rFonts w:asciiTheme="minorHAnsi" w:eastAsia="Times New Roman" w:hAnsiTheme="minorHAnsi" w:cstheme="minorHAnsi"/>
          <w:lang w:val="en-GB"/>
        </w:rPr>
        <w:t xml:space="preserve">a conflict of interest, which could compromise the impartiality and independence of a person working for the public contracting authority in the execution of the </w:t>
      </w:r>
      <w:r w:rsidRPr="007179D4">
        <w:rPr>
          <w:rFonts w:asciiTheme="minorHAnsi" w:eastAsia="Times New Roman" w:hAnsiTheme="minorHAnsi" w:cstheme="minorHAnsi"/>
          <w:lang w:val="en-GB"/>
        </w:rPr>
        <w:lastRenderedPageBreak/>
        <w:t>procurement procedure and which cannot be effectively remedied by other, less intrusive measures, does not exist in the execution of the procurement procedure</w:t>
      </w:r>
      <w:r w:rsidR="007179D4">
        <w:rPr>
          <w:rFonts w:asciiTheme="minorHAnsi" w:eastAsia="Times New Roman" w:hAnsiTheme="minorHAnsi" w:cstheme="minorHAnsi"/>
          <w:lang w:val="en-GB"/>
        </w:rPr>
        <w:t>;</w:t>
      </w:r>
    </w:p>
    <w:p w:rsidR="00546135" w:rsidRPr="007179D4" w:rsidRDefault="00D52F48" w:rsidP="009D37CC">
      <w:pPr>
        <w:pStyle w:val="Listenabsatz"/>
        <w:numPr>
          <w:ilvl w:val="0"/>
          <w:numId w:val="4"/>
        </w:numPr>
        <w:suppressAutoHyphens/>
        <w:spacing w:after="80"/>
        <w:rPr>
          <w:rFonts w:asciiTheme="minorHAnsi" w:eastAsia="Times New Roman" w:hAnsiTheme="minorHAnsi" w:cstheme="minorHAnsi"/>
          <w:lang w:val="en-GB"/>
        </w:rPr>
      </w:pPr>
      <w:r w:rsidRPr="007179D4">
        <w:rPr>
          <w:rFonts w:asciiTheme="minorHAnsi" w:eastAsia="Times New Roman" w:hAnsiTheme="minorHAnsi" w:cstheme="minorHAnsi"/>
          <w:lang w:val="en-GB"/>
        </w:rPr>
        <w:t>the company has not produced significant or persistent deficiencies in the performance of a substantive requirement under a prior public contract or concession contract, which led to an early termination, damages or other comparable sanction</w:t>
      </w:r>
      <w:r w:rsidR="007179D4">
        <w:rPr>
          <w:rFonts w:asciiTheme="minorHAnsi" w:eastAsia="Times New Roman" w:hAnsiTheme="minorHAnsi" w:cstheme="minorHAnsi"/>
          <w:lang w:val="en-GB"/>
        </w:rPr>
        <w:t>;</w:t>
      </w:r>
    </w:p>
    <w:p w:rsidR="00546135" w:rsidRPr="00553933" w:rsidRDefault="00D52F48" w:rsidP="009D37CC">
      <w:pPr>
        <w:pStyle w:val="Listenabsatz"/>
        <w:numPr>
          <w:ilvl w:val="0"/>
          <w:numId w:val="4"/>
        </w:numPr>
        <w:suppressAutoHyphens/>
        <w:spacing w:after="80"/>
        <w:rPr>
          <w:rFonts w:asciiTheme="minorHAnsi" w:eastAsia="Times New Roman" w:hAnsiTheme="minorHAnsi" w:cstheme="minorHAnsi"/>
          <w:lang w:val="en-GB"/>
        </w:rPr>
      </w:pPr>
      <w:r w:rsidRPr="00553933">
        <w:rPr>
          <w:rFonts w:asciiTheme="minorHAnsi" w:eastAsia="Times New Roman" w:hAnsiTheme="minorHAnsi" w:cstheme="minorHAnsi"/>
          <w:lang w:val="en-GB"/>
        </w:rPr>
        <w:t xml:space="preserve">the company has not committed any serious misrepresentation or withheld information. </w:t>
      </w:r>
    </w:p>
    <w:p w:rsidR="00546135" w:rsidRPr="007179D4" w:rsidRDefault="00D52F48" w:rsidP="009D37CC">
      <w:pPr>
        <w:pStyle w:val="Listenabsatz"/>
        <w:numPr>
          <w:ilvl w:val="0"/>
          <w:numId w:val="4"/>
        </w:numPr>
        <w:suppressAutoHyphens/>
        <w:spacing w:after="80"/>
        <w:ind w:left="714" w:hanging="357"/>
        <w:rPr>
          <w:rFonts w:asciiTheme="minorHAnsi" w:eastAsia="Times New Roman" w:hAnsiTheme="minorHAnsi" w:cstheme="minorHAnsi"/>
        </w:rPr>
      </w:pPr>
      <w:proofErr w:type="spellStart"/>
      <w:r w:rsidRPr="007179D4">
        <w:rPr>
          <w:rFonts w:asciiTheme="minorHAnsi" w:eastAsia="Times New Roman" w:hAnsiTheme="minorHAnsi" w:cstheme="minorHAnsi"/>
        </w:rPr>
        <w:t>the</w:t>
      </w:r>
      <w:proofErr w:type="spellEnd"/>
      <w:r w:rsidRPr="007179D4">
        <w:rPr>
          <w:rFonts w:asciiTheme="minorHAnsi" w:eastAsia="Times New Roman" w:hAnsiTheme="minorHAnsi" w:cstheme="minorHAnsi"/>
        </w:rPr>
        <w:t xml:space="preserve"> </w:t>
      </w:r>
      <w:proofErr w:type="spellStart"/>
      <w:r w:rsidRPr="007179D4">
        <w:rPr>
          <w:rFonts w:asciiTheme="minorHAnsi" w:eastAsia="Times New Roman" w:hAnsiTheme="minorHAnsi" w:cstheme="minorHAnsi"/>
        </w:rPr>
        <w:t>company</w:t>
      </w:r>
      <w:proofErr w:type="spellEnd"/>
      <w:r w:rsidR="00546135" w:rsidRPr="007179D4">
        <w:rPr>
          <w:rFonts w:asciiTheme="minorHAnsi" w:eastAsia="Times New Roman" w:hAnsiTheme="minorHAnsi" w:cstheme="minorHAnsi"/>
        </w:rPr>
        <w:t xml:space="preserve"> </w:t>
      </w:r>
    </w:p>
    <w:p w:rsidR="00546135" w:rsidRPr="00553933" w:rsidRDefault="00D52F48" w:rsidP="009D37CC">
      <w:pPr>
        <w:pStyle w:val="Listenabsatz"/>
        <w:numPr>
          <w:ilvl w:val="1"/>
          <w:numId w:val="4"/>
        </w:numPr>
        <w:suppressAutoHyphens/>
        <w:spacing w:after="80"/>
        <w:rPr>
          <w:rFonts w:asciiTheme="minorHAnsi" w:eastAsia="Times New Roman" w:hAnsiTheme="minorHAnsi" w:cstheme="minorHAnsi"/>
          <w:lang w:val="en-GB"/>
        </w:rPr>
      </w:pPr>
      <w:r w:rsidRPr="00553933">
        <w:rPr>
          <w:rFonts w:asciiTheme="minorHAnsi" w:eastAsia="Times New Roman" w:hAnsiTheme="minorHAnsi" w:cstheme="minorHAnsi"/>
          <w:lang w:val="en-GB"/>
        </w:rPr>
        <w:t xml:space="preserve">has not attempted to unduly influence the decision-making process of the public contracting authority </w:t>
      </w:r>
    </w:p>
    <w:p w:rsidR="00546135" w:rsidRPr="007179D4" w:rsidRDefault="00D52F48" w:rsidP="009D37CC">
      <w:pPr>
        <w:pStyle w:val="Listenabsatz"/>
        <w:numPr>
          <w:ilvl w:val="1"/>
          <w:numId w:val="4"/>
        </w:numPr>
        <w:suppressAutoHyphens/>
        <w:spacing w:after="80"/>
        <w:rPr>
          <w:rFonts w:asciiTheme="minorHAnsi" w:eastAsia="Times New Roman" w:hAnsiTheme="minorHAnsi" w:cstheme="minorHAnsi"/>
          <w:lang w:val="en-GB"/>
        </w:rPr>
      </w:pPr>
      <w:r w:rsidRPr="007179D4">
        <w:rPr>
          <w:rFonts w:asciiTheme="minorHAnsi" w:eastAsia="Times New Roman" w:hAnsiTheme="minorHAnsi" w:cstheme="minorHAnsi"/>
          <w:lang w:val="en-GB"/>
        </w:rPr>
        <w:t>has not attempted to obtain confidential information that may confer upon it undue advantages in the procurement procedure</w:t>
      </w:r>
      <w:r w:rsidR="002567CA" w:rsidRPr="007179D4">
        <w:rPr>
          <w:rFonts w:asciiTheme="minorHAnsi" w:eastAsia="Times New Roman" w:hAnsiTheme="minorHAnsi" w:cstheme="minorHAnsi"/>
          <w:lang w:val="en-GB"/>
        </w:rPr>
        <w:t>, o</w:t>
      </w:r>
      <w:r w:rsidR="00546135" w:rsidRPr="007179D4">
        <w:rPr>
          <w:rFonts w:asciiTheme="minorHAnsi" w:eastAsia="Times New Roman" w:hAnsiTheme="minorHAnsi" w:cstheme="minorHAnsi"/>
          <w:lang w:val="en-GB"/>
        </w:rPr>
        <w:t>r</w:t>
      </w:r>
    </w:p>
    <w:p w:rsidR="00546135" w:rsidRPr="007179D4" w:rsidRDefault="00D52F48" w:rsidP="009D37CC">
      <w:pPr>
        <w:pStyle w:val="Listenabsatz"/>
        <w:numPr>
          <w:ilvl w:val="1"/>
          <w:numId w:val="4"/>
        </w:numPr>
        <w:suppressAutoHyphens/>
        <w:spacing w:after="80"/>
        <w:rPr>
          <w:rFonts w:asciiTheme="minorHAnsi" w:eastAsia="Times New Roman" w:hAnsiTheme="minorHAnsi" w:cstheme="minorHAnsi"/>
          <w:lang w:val="en-GB"/>
        </w:rPr>
      </w:pPr>
      <w:proofErr w:type="gramStart"/>
      <w:r w:rsidRPr="007179D4">
        <w:rPr>
          <w:rFonts w:asciiTheme="minorHAnsi" w:eastAsia="Times New Roman" w:hAnsiTheme="minorHAnsi" w:cstheme="minorHAnsi"/>
          <w:lang w:val="en-GB"/>
        </w:rPr>
        <w:t>has</w:t>
      </w:r>
      <w:proofErr w:type="gramEnd"/>
      <w:r w:rsidRPr="007179D4">
        <w:rPr>
          <w:rFonts w:asciiTheme="minorHAnsi" w:eastAsia="Times New Roman" w:hAnsiTheme="minorHAnsi" w:cstheme="minorHAnsi"/>
          <w:lang w:val="en-GB"/>
        </w:rPr>
        <w:t xml:space="preserve"> </w:t>
      </w:r>
      <w:r w:rsidR="002567CA" w:rsidRPr="007179D4">
        <w:rPr>
          <w:rFonts w:asciiTheme="minorHAnsi" w:eastAsia="Times New Roman" w:hAnsiTheme="minorHAnsi" w:cstheme="minorHAnsi"/>
          <w:lang w:val="en-GB"/>
        </w:rPr>
        <w:t xml:space="preserve">not </w:t>
      </w:r>
      <w:r w:rsidRPr="007179D4">
        <w:rPr>
          <w:rFonts w:asciiTheme="minorHAnsi" w:eastAsia="Times New Roman" w:hAnsiTheme="minorHAnsi" w:cstheme="minorHAnsi"/>
          <w:lang w:val="en-GB"/>
        </w:rPr>
        <w:t>negligently or intentionally provided misleading information that may have a material influence on the decision</w:t>
      </w:r>
      <w:r w:rsidR="002567CA" w:rsidRPr="007179D4">
        <w:rPr>
          <w:rFonts w:asciiTheme="minorHAnsi" w:eastAsia="Times New Roman" w:hAnsiTheme="minorHAnsi" w:cstheme="minorHAnsi"/>
          <w:lang w:val="en-GB"/>
        </w:rPr>
        <w:t xml:space="preserve"> </w:t>
      </w:r>
      <w:r w:rsidRPr="007179D4">
        <w:rPr>
          <w:rFonts w:asciiTheme="minorHAnsi" w:eastAsia="Times New Roman" w:hAnsiTheme="minorHAnsi" w:cstheme="minorHAnsi"/>
          <w:lang w:val="en-GB"/>
        </w:rPr>
        <w:t>of the public contracting authority concerning the a</w:t>
      </w:r>
      <w:r w:rsidR="002567CA" w:rsidRPr="007179D4">
        <w:rPr>
          <w:rFonts w:asciiTheme="minorHAnsi" w:eastAsia="Times New Roman" w:hAnsiTheme="minorHAnsi" w:cstheme="minorHAnsi"/>
          <w:lang w:val="en-GB"/>
        </w:rPr>
        <w:t>ward decision, or has attempted</w:t>
      </w:r>
      <w:r w:rsidRPr="007179D4">
        <w:rPr>
          <w:rFonts w:asciiTheme="minorHAnsi" w:eastAsia="Times New Roman" w:hAnsiTheme="minorHAnsi" w:cstheme="minorHAnsi"/>
          <w:lang w:val="en-GB"/>
        </w:rPr>
        <w:t xml:space="preserve"> to provide such information</w:t>
      </w:r>
      <w:r w:rsidR="00546135" w:rsidRPr="007179D4">
        <w:rPr>
          <w:rFonts w:asciiTheme="minorHAnsi" w:eastAsia="Times New Roman" w:hAnsiTheme="minorHAnsi" w:cstheme="minorHAnsi"/>
          <w:lang w:val="en-GB"/>
        </w:rPr>
        <w:t>.</w:t>
      </w:r>
    </w:p>
    <w:p w:rsidR="00546135" w:rsidRPr="007179D4" w:rsidRDefault="00546135" w:rsidP="009D37CC">
      <w:pPr>
        <w:suppressAutoHyphens/>
        <w:spacing w:after="80"/>
        <w:contextualSpacing/>
        <w:rPr>
          <w:rFonts w:asciiTheme="minorHAnsi" w:eastAsia="Times New Roman" w:hAnsiTheme="minorHAnsi" w:cstheme="minorHAnsi"/>
          <w:i/>
          <w:lang w:val="en-GB"/>
        </w:rPr>
      </w:pPr>
    </w:p>
    <w:p w:rsidR="00546135" w:rsidRPr="007179D4" w:rsidRDefault="006073EC" w:rsidP="009D37CC">
      <w:pPr>
        <w:suppressAutoHyphens/>
        <w:spacing w:after="80"/>
        <w:contextualSpacing/>
        <w:rPr>
          <w:rFonts w:asciiTheme="minorHAnsi" w:eastAsia="Times New Roman" w:hAnsiTheme="minorHAnsi" w:cstheme="minorHAnsi"/>
          <w:b/>
        </w:rPr>
      </w:pPr>
      <w:r w:rsidRPr="007179D4">
        <w:rPr>
          <w:rFonts w:asciiTheme="minorHAnsi" w:eastAsia="Times New Roman" w:hAnsiTheme="minorHAnsi" w:cstheme="minorHAnsi"/>
          <w:b/>
        </w:rPr>
        <w:t>I/</w:t>
      </w:r>
      <w:proofErr w:type="spellStart"/>
      <w:r w:rsidRPr="007179D4">
        <w:rPr>
          <w:rFonts w:asciiTheme="minorHAnsi" w:eastAsia="Times New Roman" w:hAnsiTheme="minorHAnsi" w:cstheme="minorHAnsi"/>
          <w:b/>
        </w:rPr>
        <w:t>we</w:t>
      </w:r>
      <w:proofErr w:type="spellEnd"/>
      <w:r w:rsidRPr="007179D4">
        <w:rPr>
          <w:rFonts w:asciiTheme="minorHAnsi" w:eastAsia="Times New Roman" w:hAnsiTheme="minorHAnsi" w:cstheme="minorHAnsi"/>
          <w:b/>
        </w:rPr>
        <w:t xml:space="preserve"> </w:t>
      </w:r>
      <w:proofErr w:type="spellStart"/>
      <w:r w:rsidRPr="007179D4">
        <w:rPr>
          <w:rFonts w:asciiTheme="minorHAnsi" w:eastAsia="Times New Roman" w:hAnsiTheme="minorHAnsi" w:cstheme="minorHAnsi"/>
          <w:b/>
        </w:rPr>
        <w:t>declare</w:t>
      </w:r>
      <w:proofErr w:type="spellEnd"/>
      <w:r w:rsidR="00546135" w:rsidRPr="007179D4">
        <w:rPr>
          <w:rFonts w:asciiTheme="minorHAnsi" w:eastAsia="Times New Roman" w:hAnsiTheme="minorHAnsi" w:cstheme="minorHAnsi"/>
          <w:b/>
        </w:rPr>
        <w:t xml:space="preserve">: </w:t>
      </w:r>
    </w:p>
    <w:p w:rsidR="00546135" w:rsidRPr="007179D4" w:rsidRDefault="00546135" w:rsidP="009D37CC">
      <w:pPr>
        <w:suppressAutoHyphens/>
        <w:spacing w:after="80"/>
        <w:contextualSpacing/>
        <w:rPr>
          <w:rFonts w:asciiTheme="minorHAnsi" w:eastAsia="Times New Roman" w:hAnsiTheme="minorHAnsi" w:cstheme="minorHAnsi"/>
        </w:rPr>
      </w:pPr>
    </w:p>
    <w:p w:rsidR="00546135" w:rsidRPr="007179D4" w:rsidRDefault="0007444B" w:rsidP="009D37CC">
      <w:pPr>
        <w:numPr>
          <w:ilvl w:val="0"/>
          <w:numId w:val="5"/>
        </w:numPr>
        <w:tabs>
          <w:tab w:val="clear" w:pos="680"/>
          <w:tab w:val="clear" w:pos="1588"/>
          <w:tab w:val="clear" w:pos="2552"/>
          <w:tab w:val="left" w:pos="426"/>
        </w:tabs>
        <w:suppressAutoHyphens/>
        <w:spacing w:after="80" w:line="240" w:lineRule="auto"/>
        <w:ind w:left="426" w:firstLine="0"/>
        <w:contextualSpacing/>
        <w:rPr>
          <w:rFonts w:asciiTheme="minorHAnsi" w:hAnsiTheme="minorHAnsi" w:cstheme="minorHAnsi"/>
        </w:rPr>
      </w:pPr>
      <w:proofErr w:type="spellStart"/>
      <w:r w:rsidRPr="007179D4">
        <w:rPr>
          <w:rFonts w:asciiTheme="minorHAnsi" w:hAnsiTheme="minorHAnsi" w:cstheme="minorHAnsi"/>
        </w:rPr>
        <w:t>There</w:t>
      </w:r>
      <w:proofErr w:type="spellEnd"/>
      <w:r w:rsidRPr="007179D4">
        <w:rPr>
          <w:rFonts w:asciiTheme="minorHAnsi" w:hAnsiTheme="minorHAnsi" w:cstheme="minorHAnsi"/>
        </w:rPr>
        <w:t xml:space="preserve"> </w:t>
      </w:r>
      <w:proofErr w:type="spellStart"/>
      <w:r w:rsidRPr="007179D4">
        <w:rPr>
          <w:rFonts w:asciiTheme="minorHAnsi" w:hAnsiTheme="minorHAnsi" w:cstheme="minorHAnsi"/>
        </w:rPr>
        <w:t>is</w:t>
      </w:r>
      <w:proofErr w:type="spellEnd"/>
      <w:r w:rsidRPr="007179D4">
        <w:rPr>
          <w:rFonts w:asciiTheme="minorHAnsi" w:hAnsiTheme="minorHAnsi" w:cstheme="minorHAnsi"/>
        </w:rPr>
        <w:t xml:space="preserve"> a </w:t>
      </w:r>
      <w:proofErr w:type="spellStart"/>
      <w:r w:rsidRPr="007179D4">
        <w:rPr>
          <w:rFonts w:asciiTheme="minorHAnsi" w:hAnsiTheme="minorHAnsi" w:cstheme="minorHAnsi"/>
        </w:rPr>
        <w:t>pending</w:t>
      </w:r>
      <w:proofErr w:type="spellEnd"/>
    </w:p>
    <w:p w:rsidR="00546135" w:rsidRPr="007179D4" w:rsidRDefault="00546135" w:rsidP="009D37CC">
      <w:pPr>
        <w:suppressAutoHyphens/>
        <w:spacing w:after="80" w:line="240" w:lineRule="auto"/>
        <w:ind w:left="357"/>
        <w:contextualSpacing/>
        <w:rPr>
          <w:rFonts w:asciiTheme="minorHAnsi" w:hAnsiTheme="minorHAnsi" w:cstheme="minorHAnsi"/>
        </w:rPr>
      </w:pPr>
    </w:p>
    <w:p w:rsidR="00546135" w:rsidRPr="007179D4" w:rsidRDefault="00546135" w:rsidP="009D37CC">
      <w:pPr>
        <w:suppressAutoHyphens/>
        <w:spacing w:after="80" w:line="240" w:lineRule="auto"/>
        <w:ind w:left="1559" w:hanging="425"/>
        <w:contextualSpacing/>
        <w:rPr>
          <w:rFonts w:asciiTheme="minorHAnsi" w:hAnsiTheme="minorHAnsi" w:cstheme="minorHAnsi"/>
        </w:rPr>
      </w:pPr>
      <w:r w:rsidRPr="007179D4">
        <w:rPr>
          <w:rFonts w:asciiTheme="minorHAnsi" w:hAnsiTheme="minorHAnsi" w:cstheme="minorHAnsi"/>
        </w:rPr>
        <w:sym w:font="Wingdings 2" w:char="F0A3"/>
      </w:r>
      <w:r w:rsidR="0007444B" w:rsidRPr="007179D4">
        <w:rPr>
          <w:rFonts w:asciiTheme="minorHAnsi" w:hAnsiTheme="minorHAnsi" w:cstheme="minorHAnsi"/>
        </w:rPr>
        <w:t xml:space="preserve"> </w:t>
      </w:r>
      <w:proofErr w:type="spellStart"/>
      <w:r w:rsidR="0007444B" w:rsidRPr="007179D4">
        <w:rPr>
          <w:rFonts w:asciiTheme="minorHAnsi" w:hAnsiTheme="minorHAnsi" w:cstheme="minorHAnsi"/>
        </w:rPr>
        <w:t>preliminary</w:t>
      </w:r>
      <w:proofErr w:type="spellEnd"/>
      <w:r w:rsidR="0007444B" w:rsidRPr="007179D4">
        <w:rPr>
          <w:rFonts w:asciiTheme="minorHAnsi" w:hAnsiTheme="minorHAnsi" w:cstheme="minorHAnsi"/>
        </w:rPr>
        <w:t xml:space="preserve"> </w:t>
      </w:r>
      <w:proofErr w:type="spellStart"/>
      <w:r w:rsidR="0007444B" w:rsidRPr="007179D4">
        <w:rPr>
          <w:rFonts w:asciiTheme="minorHAnsi" w:hAnsiTheme="minorHAnsi" w:cstheme="minorHAnsi"/>
        </w:rPr>
        <w:t>investigation</w:t>
      </w:r>
      <w:proofErr w:type="spellEnd"/>
    </w:p>
    <w:p w:rsidR="00546135" w:rsidRPr="007179D4" w:rsidRDefault="00546135" w:rsidP="009D37CC">
      <w:pPr>
        <w:suppressAutoHyphens/>
        <w:spacing w:after="80" w:line="240" w:lineRule="auto"/>
        <w:ind w:left="1559" w:hanging="425"/>
        <w:contextualSpacing/>
        <w:rPr>
          <w:rFonts w:asciiTheme="minorHAnsi" w:hAnsiTheme="minorHAnsi" w:cstheme="minorHAnsi"/>
        </w:rPr>
      </w:pPr>
    </w:p>
    <w:p w:rsidR="00546135" w:rsidRPr="007179D4" w:rsidRDefault="00546135" w:rsidP="009D37CC">
      <w:pPr>
        <w:suppressAutoHyphens/>
        <w:spacing w:after="80" w:line="240" w:lineRule="auto"/>
        <w:ind w:left="1559" w:hanging="425"/>
        <w:contextualSpacing/>
        <w:rPr>
          <w:rFonts w:asciiTheme="minorHAnsi" w:hAnsiTheme="minorHAnsi" w:cstheme="minorHAnsi"/>
        </w:rPr>
      </w:pPr>
      <w:r w:rsidRPr="007179D4">
        <w:rPr>
          <w:rFonts w:asciiTheme="minorHAnsi" w:hAnsiTheme="minorHAnsi" w:cstheme="minorHAnsi"/>
        </w:rPr>
        <w:sym w:font="Wingdings 2" w:char="F0A3"/>
      </w:r>
      <w:r w:rsidR="0007444B" w:rsidRPr="007179D4">
        <w:rPr>
          <w:rFonts w:asciiTheme="minorHAnsi" w:hAnsiTheme="minorHAnsi" w:cstheme="minorHAnsi"/>
        </w:rPr>
        <w:t xml:space="preserve"> non-</w:t>
      </w:r>
      <w:proofErr w:type="spellStart"/>
      <w:r w:rsidR="0007444B" w:rsidRPr="007179D4">
        <w:rPr>
          <w:rFonts w:asciiTheme="minorHAnsi" w:hAnsiTheme="minorHAnsi" w:cstheme="minorHAnsi"/>
        </w:rPr>
        <w:t>compliance</w:t>
      </w:r>
      <w:proofErr w:type="spellEnd"/>
      <w:r w:rsidR="0007444B" w:rsidRPr="007179D4">
        <w:rPr>
          <w:rFonts w:asciiTheme="minorHAnsi" w:hAnsiTheme="minorHAnsi" w:cstheme="minorHAnsi"/>
        </w:rPr>
        <w:t xml:space="preserve"> </w:t>
      </w:r>
      <w:proofErr w:type="spellStart"/>
      <w:r w:rsidR="0007444B" w:rsidRPr="007179D4">
        <w:rPr>
          <w:rFonts w:asciiTheme="minorHAnsi" w:hAnsiTheme="minorHAnsi" w:cstheme="minorHAnsi"/>
        </w:rPr>
        <w:t>proceeding</w:t>
      </w:r>
      <w:proofErr w:type="spellEnd"/>
      <w:r w:rsidR="0007444B" w:rsidRPr="007179D4">
        <w:rPr>
          <w:rFonts w:asciiTheme="minorHAnsi" w:hAnsiTheme="minorHAnsi" w:cstheme="minorHAnsi"/>
        </w:rPr>
        <w:t xml:space="preserve"> </w:t>
      </w:r>
    </w:p>
    <w:p w:rsidR="00546135" w:rsidRPr="007179D4" w:rsidRDefault="00546135" w:rsidP="009D37CC">
      <w:pPr>
        <w:suppressAutoHyphens/>
        <w:spacing w:after="80" w:line="240" w:lineRule="auto"/>
        <w:ind w:left="357"/>
        <w:contextualSpacing/>
        <w:rPr>
          <w:rFonts w:asciiTheme="minorHAnsi" w:hAnsiTheme="minorHAnsi" w:cstheme="minorHAnsi"/>
        </w:rPr>
      </w:pPr>
    </w:p>
    <w:p w:rsidR="00546135" w:rsidRPr="007179D4" w:rsidRDefault="0069795F" w:rsidP="009D37CC">
      <w:pPr>
        <w:suppressAutoHyphens/>
        <w:spacing w:after="80" w:line="240" w:lineRule="auto"/>
        <w:ind w:left="709"/>
        <w:contextualSpacing/>
        <w:rPr>
          <w:rFonts w:asciiTheme="minorHAnsi" w:hAnsiTheme="minorHAnsi" w:cstheme="minorHAnsi"/>
          <w:lang w:val="en-GB"/>
        </w:rPr>
      </w:pPr>
      <w:proofErr w:type="gramStart"/>
      <w:r w:rsidRPr="007179D4">
        <w:rPr>
          <w:rFonts w:asciiTheme="minorHAnsi" w:hAnsiTheme="minorHAnsi" w:cstheme="minorHAnsi"/>
          <w:lang w:val="en-GB"/>
        </w:rPr>
        <w:t>against</w:t>
      </w:r>
      <w:proofErr w:type="gramEnd"/>
      <w:r w:rsidRPr="007179D4">
        <w:rPr>
          <w:rFonts w:asciiTheme="minorHAnsi" w:hAnsiTheme="minorHAnsi" w:cstheme="minorHAnsi"/>
          <w:lang w:val="en-GB"/>
        </w:rPr>
        <w:t xml:space="preserve"> me/us, due to a violation of legal regulations</w:t>
      </w:r>
      <w:r w:rsidR="00546135" w:rsidRPr="007179D4">
        <w:rPr>
          <w:rFonts w:asciiTheme="minorHAnsi" w:hAnsiTheme="minorHAnsi" w:cstheme="minorHAnsi"/>
          <w:lang w:val="en-GB"/>
        </w:rPr>
        <w:t xml:space="preserve">, </w:t>
      </w:r>
      <w:r w:rsidRPr="007179D4">
        <w:rPr>
          <w:rFonts w:asciiTheme="minorHAnsi" w:hAnsiTheme="minorHAnsi" w:cstheme="minorHAnsi"/>
          <w:lang w:val="en-GB"/>
        </w:rPr>
        <w:t>which could</w:t>
      </w:r>
      <w:r w:rsidR="0007444B" w:rsidRPr="007179D4">
        <w:rPr>
          <w:rFonts w:asciiTheme="minorHAnsi" w:hAnsiTheme="minorHAnsi" w:cstheme="minorHAnsi"/>
          <w:lang w:val="en-GB"/>
        </w:rPr>
        <w:t xml:space="preserve"> be classified as grave professional misco</w:t>
      </w:r>
      <w:r w:rsidR="0042541F">
        <w:rPr>
          <w:rFonts w:asciiTheme="minorHAnsi" w:hAnsiTheme="minorHAnsi" w:cstheme="minorHAnsi"/>
          <w:lang w:val="en-GB"/>
        </w:rPr>
        <w:t xml:space="preserve">nduct in accordance with § 124 Section </w:t>
      </w:r>
      <w:r w:rsidR="0007444B" w:rsidRPr="007179D4">
        <w:rPr>
          <w:rFonts w:asciiTheme="minorHAnsi" w:hAnsiTheme="minorHAnsi" w:cstheme="minorHAnsi"/>
          <w:lang w:val="en-GB"/>
        </w:rPr>
        <w:t>1.</w:t>
      </w:r>
      <w:r w:rsidR="00546135" w:rsidRPr="007179D4">
        <w:rPr>
          <w:rFonts w:asciiTheme="minorHAnsi" w:hAnsiTheme="minorHAnsi" w:cstheme="minorHAnsi"/>
          <w:lang w:val="en-GB"/>
        </w:rPr>
        <w:t>3</w:t>
      </w:r>
      <w:r w:rsidR="0042541F">
        <w:rPr>
          <w:rFonts w:asciiTheme="minorHAnsi" w:hAnsiTheme="minorHAnsi" w:cstheme="minorHAnsi"/>
          <w:lang w:val="en-GB"/>
        </w:rPr>
        <w:t xml:space="preserve"> of</w:t>
      </w:r>
      <w:r w:rsidRPr="007179D4">
        <w:rPr>
          <w:rFonts w:asciiTheme="minorHAnsi" w:hAnsiTheme="minorHAnsi" w:cstheme="minorHAnsi"/>
          <w:lang w:val="en-GB"/>
        </w:rPr>
        <w:t xml:space="preserve"> GWB.</w:t>
      </w:r>
    </w:p>
    <w:p w:rsidR="00546135" w:rsidRPr="007179D4" w:rsidRDefault="00546135" w:rsidP="009D37CC">
      <w:pPr>
        <w:suppressAutoHyphens/>
        <w:spacing w:after="80" w:line="240" w:lineRule="auto"/>
        <w:ind w:left="357"/>
        <w:contextualSpacing/>
        <w:rPr>
          <w:rFonts w:asciiTheme="minorHAnsi" w:hAnsiTheme="minorHAnsi" w:cstheme="minorHAnsi"/>
          <w:i/>
          <w:lang w:val="en-GB"/>
        </w:rPr>
      </w:pPr>
    </w:p>
    <w:p w:rsidR="00546135" w:rsidRPr="007179D4" w:rsidRDefault="0069795F" w:rsidP="009D37CC">
      <w:pPr>
        <w:suppressAutoHyphens/>
        <w:spacing w:after="80" w:line="240" w:lineRule="auto"/>
        <w:contextualSpacing/>
        <w:rPr>
          <w:rFonts w:asciiTheme="minorHAnsi" w:hAnsiTheme="minorHAnsi" w:cstheme="minorHAnsi"/>
          <w:i/>
          <w:lang w:val="en-GB"/>
        </w:rPr>
      </w:pPr>
      <w:r w:rsidRPr="007179D4">
        <w:rPr>
          <w:rFonts w:asciiTheme="minorHAnsi" w:hAnsiTheme="minorHAnsi" w:cstheme="minorHAnsi"/>
          <w:i/>
          <w:lang w:val="en-GB"/>
        </w:rPr>
        <w:t>Please describe the exact circumstances here:*</w:t>
      </w:r>
    </w:p>
    <w:p w:rsidR="00546135" w:rsidRPr="007179D4" w:rsidRDefault="007179D4" w:rsidP="009D37CC">
      <w:pPr>
        <w:suppressAutoHyphens/>
        <w:spacing w:after="80" w:line="240" w:lineRule="auto"/>
        <w:ind w:left="357"/>
        <w:contextualSpacing/>
        <w:rPr>
          <w:rFonts w:asciiTheme="minorHAnsi" w:hAnsiTheme="minorHAnsi" w:cstheme="minorHAnsi"/>
          <w:i/>
          <w:lang w:val="en-GB"/>
        </w:rPr>
      </w:pPr>
      <w:r w:rsidRPr="007179D4">
        <w:rPr>
          <w:rFonts w:asciiTheme="minorHAnsi" w:hAnsiTheme="minorHAnsi" w:cstheme="minorHAnsi"/>
          <w:i/>
          <w:noProof/>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67945</wp:posOffset>
                </wp:positionV>
                <wp:extent cx="5815330" cy="1301115"/>
                <wp:effectExtent l="0" t="0" r="1397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1301115"/>
                        </a:xfrm>
                        <a:prstGeom prst="rect">
                          <a:avLst/>
                        </a:prstGeom>
                        <a:solidFill>
                          <a:srgbClr val="FFFFFF"/>
                        </a:solidFill>
                        <a:ln w="9525">
                          <a:solidFill>
                            <a:srgbClr val="000000"/>
                          </a:solidFill>
                          <a:miter lim="800000"/>
                          <a:headEnd/>
                          <a:tailEnd/>
                        </a:ln>
                      </wps:spPr>
                      <wps:txbx>
                        <w:txbxContent>
                          <w:p w:rsidR="00546135" w:rsidRDefault="00546135" w:rsidP="00546135">
                            <w:pPr>
                              <w:ind w:left="-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35pt;width:457.9pt;height:102.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">
                <v:textbox>
                  <w:txbxContent>
                    <w:p w:rsidR="00546135" w:rsidRDefault="00546135" w:rsidP="00546135">
                      <w:pPr>
                        <w:ind w:left="-709"/>
                      </w:pPr>
                    </w:p>
                  </w:txbxContent>
                </v:textbox>
                <w10:wrap anchorx="margin"/>
              </v:shape>
            </w:pict>
          </mc:Fallback>
        </mc:AlternateContent>
      </w:r>
    </w:p>
    <w:p w:rsidR="00546135" w:rsidRPr="007179D4" w:rsidRDefault="00546135" w:rsidP="009D37CC">
      <w:pPr>
        <w:suppressAutoHyphens/>
        <w:spacing w:after="80" w:line="240" w:lineRule="auto"/>
        <w:ind w:left="357"/>
        <w:contextualSpacing/>
        <w:rPr>
          <w:rFonts w:asciiTheme="minorHAnsi" w:hAnsiTheme="minorHAnsi" w:cstheme="minorHAnsi"/>
          <w:i/>
          <w:lang w:val="en-GB"/>
        </w:rPr>
      </w:pPr>
    </w:p>
    <w:p w:rsidR="00546135" w:rsidRPr="007179D4" w:rsidRDefault="00546135" w:rsidP="009D37CC">
      <w:pPr>
        <w:suppressAutoHyphens/>
        <w:spacing w:after="80" w:line="240" w:lineRule="auto"/>
        <w:ind w:left="357"/>
        <w:contextualSpacing/>
        <w:rPr>
          <w:rFonts w:asciiTheme="minorHAnsi" w:hAnsiTheme="minorHAnsi" w:cstheme="minorHAnsi"/>
          <w:i/>
          <w:lang w:val="en-GB"/>
        </w:rPr>
      </w:pPr>
    </w:p>
    <w:p w:rsidR="00546135" w:rsidRPr="007179D4" w:rsidRDefault="00546135" w:rsidP="009D37CC">
      <w:pPr>
        <w:suppressAutoHyphens/>
        <w:spacing w:after="80" w:line="240" w:lineRule="auto"/>
        <w:contextualSpacing/>
        <w:rPr>
          <w:rFonts w:asciiTheme="minorHAnsi" w:hAnsiTheme="minorHAnsi" w:cstheme="minorHAnsi"/>
          <w:i/>
          <w:lang w:val="en-GB"/>
        </w:rPr>
      </w:pPr>
    </w:p>
    <w:p w:rsidR="00546135" w:rsidRDefault="00546135" w:rsidP="009D37CC">
      <w:pPr>
        <w:suppressAutoHyphens/>
        <w:spacing w:after="80" w:line="240" w:lineRule="auto"/>
        <w:ind w:left="357"/>
        <w:contextualSpacing/>
        <w:rPr>
          <w:rFonts w:asciiTheme="minorHAnsi" w:hAnsiTheme="minorHAnsi" w:cstheme="minorHAnsi"/>
          <w:i/>
          <w:lang w:val="en-GB"/>
        </w:rPr>
      </w:pPr>
    </w:p>
    <w:p w:rsidR="007179D4" w:rsidRDefault="007179D4" w:rsidP="009D37CC">
      <w:pPr>
        <w:suppressAutoHyphens/>
        <w:spacing w:after="80" w:line="240" w:lineRule="auto"/>
        <w:ind w:left="357"/>
        <w:contextualSpacing/>
        <w:rPr>
          <w:rFonts w:asciiTheme="minorHAnsi" w:hAnsiTheme="minorHAnsi" w:cstheme="minorHAnsi"/>
          <w:i/>
          <w:lang w:val="en-GB"/>
        </w:rPr>
      </w:pPr>
    </w:p>
    <w:p w:rsidR="007179D4" w:rsidRDefault="007179D4" w:rsidP="009D37CC">
      <w:pPr>
        <w:suppressAutoHyphens/>
        <w:spacing w:after="80" w:line="240" w:lineRule="auto"/>
        <w:ind w:left="357"/>
        <w:contextualSpacing/>
        <w:rPr>
          <w:rFonts w:asciiTheme="minorHAnsi" w:hAnsiTheme="minorHAnsi" w:cstheme="minorHAnsi"/>
          <w:i/>
          <w:lang w:val="en-GB"/>
        </w:rPr>
      </w:pPr>
    </w:p>
    <w:p w:rsidR="007179D4" w:rsidRPr="007179D4" w:rsidRDefault="007179D4" w:rsidP="009D37CC">
      <w:pPr>
        <w:suppressAutoHyphens/>
        <w:spacing w:after="80" w:line="240" w:lineRule="auto"/>
        <w:ind w:left="357"/>
        <w:contextualSpacing/>
        <w:rPr>
          <w:rFonts w:asciiTheme="minorHAnsi" w:hAnsiTheme="minorHAnsi" w:cstheme="minorHAnsi"/>
          <w:i/>
          <w:lang w:val="en-GB"/>
        </w:rPr>
      </w:pPr>
    </w:p>
    <w:p w:rsidR="00546135" w:rsidRPr="007179D4" w:rsidRDefault="006073EC" w:rsidP="009D37CC">
      <w:pPr>
        <w:suppressAutoHyphens/>
        <w:spacing w:after="80" w:line="240" w:lineRule="auto"/>
        <w:contextualSpacing/>
        <w:rPr>
          <w:rFonts w:asciiTheme="minorHAnsi" w:hAnsiTheme="minorHAnsi" w:cstheme="minorHAnsi"/>
          <w:i/>
          <w:lang w:val="en-GB"/>
        </w:rPr>
      </w:pPr>
      <w:r w:rsidRPr="007179D4">
        <w:rPr>
          <w:rFonts w:asciiTheme="minorHAnsi" w:hAnsiTheme="minorHAnsi" w:cstheme="minorHAnsi"/>
          <w:i/>
          <w:lang w:val="en-GB"/>
        </w:rPr>
        <w:t>*in a separate attachment, if necessary</w:t>
      </w:r>
    </w:p>
    <w:p w:rsidR="00546135" w:rsidRPr="007179D4" w:rsidRDefault="00546135" w:rsidP="009D37CC">
      <w:pPr>
        <w:suppressAutoHyphens/>
        <w:spacing w:after="80" w:line="240" w:lineRule="auto"/>
        <w:ind w:left="357"/>
        <w:contextualSpacing/>
        <w:rPr>
          <w:rFonts w:asciiTheme="minorHAnsi" w:hAnsiTheme="minorHAnsi" w:cstheme="minorHAnsi"/>
          <w:lang w:val="en-GB"/>
        </w:rPr>
      </w:pPr>
    </w:p>
    <w:p w:rsidR="00546135" w:rsidRPr="007179D4" w:rsidRDefault="0069795F" w:rsidP="009D37CC">
      <w:pPr>
        <w:numPr>
          <w:ilvl w:val="0"/>
          <w:numId w:val="5"/>
        </w:numPr>
        <w:tabs>
          <w:tab w:val="clear" w:pos="680"/>
          <w:tab w:val="clear" w:pos="1588"/>
          <w:tab w:val="clear" w:pos="2552"/>
          <w:tab w:val="left" w:pos="426"/>
        </w:tabs>
        <w:suppressAutoHyphens/>
        <w:spacing w:after="80" w:line="240" w:lineRule="auto"/>
        <w:ind w:left="708" w:hanging="282"/>
        <w:contextualSpacing/>
        <w:rPr>
          <w:rFonts w:asciiTheme="minorHAnsi" w:hAnsiTheme="minorHAnsi" w:cstheme="minorHAnsi"/>
          <w:lang w:val="en-GB"/>
        </w:rPr>
      </w:pPr>
      <w:r w:rsidRPr="007179D4">
        <w:rPr>
          <w:rFonts w:asciiTheme="minorHAnsi" w:hAnsiTheme="minorHAnsi" w:cstheme="minorHAnsi"/>
          <w:lang w:val="en-GB"/>
        </w:rPr>
        <w:t xml:space="preserve">There is </w:t>
      </w:r>
      <w:r w:rsidRPr="007179D4">
        <w:rPr>
          <w:rFonts w:asciiTheme="minorHAnsi" w:hAnsiTheme="minorHAnsi" w:cstheme="minorHAnsi"/>
          <w:b/>
          <w:lang w:val="en-GB"/>
        </w:rPr>
        <w:t>no</w:t>
      </w:r>
      <w:r w:rsidRPr="007179D4">
        <w:rPr>
          <w:rFonts w:asciiTheme="minorHAnsi" w:hAnsiTheme="minorHAnsi" w:cstheme="minorHAnsi"/>
          <w:lang w:val="en-GB"/>
        </w:rPr>
        <w:t xml:space="preserve"> pending preliminary investigation or non-compliance proceeding against me/us.</w:t>
      </w:r>
    </w:p>
    <w:p w:rsidR="00546135" w:rsidRPr="007179D4" w:rsidRDefault="00546135" w:rsidP="009D37CC">
      <w:pPr>
        <w:suppressAutoHyphens/>
        <w:spacing w:after="80"/>
        <w:contextualSpacing/>
        <w:rPr>
          <w:rFonts w:asciiTheme="minorHAnsi" w:eastAsia="Times New Roman" w:hAnsiTheme="minorHAnsi" w:cstheme="minorHAnsi"/>
          <w:i/>
          <w:lang w:val="en-GB"/>
        </w:rPr>
      </w:pPr>
    </w:p>
    <w:p w:rsidR="00546135" w:rsidRPr="007179D4" w:rsidRDefault="00546135" w:rsidP="009D37CC">
      <w:pPr>
        <w:suppressAutoHyphens/>
        <w:spacing w:after="80"/>
        <w:contextualSpacing/>
        <w:rPr>
          <w:rFonts w:asciiTheme="minorHAnsi" w:eastAsia="Times New Roman" w:hAnsiTheme="minorHAnsi" w:cstheme="minorHAnsi"/>
          <w:i/>
          <w:lang w:val="en-GB"/>
        </w:rPr>
      </w:pPr>
    </w:p>
    <w:p w:rsidR="00546135" w:rsidRPr="007179D4" w:rsidRDefault="00546135" w:rsidP="009D37CC">
      <w:pPr>
        <w:suppressAutoHyphens/>
        <w:spacing w:after="80"/>
        <w:contextualSpacing/>
        <w:rPr>
          <w:rFonts w:asciiTheme="minorHAnsi" w:eastAsia="Times New Roman" w:hAnsiTheme="minorHAnsi" w:cstheme="minorHAnsi"/>
          <w:i/>
          <w:lang w:val="en-GB"/>
        </w:rPr>
      </w:pPr>
    </w:p>
    <w:p w:rsidR="00546135" w:rsidRPr="007179D4" w:rsidRDefault="0069795F" w:rsidP="009D37CC">
      <w:pPr>
        <w:suppressAutoHyphens/>
        <w:spacing w:after="80"/>
        <w:contextualSpacing/>
        <w:rPr>
          <w:rFonts w:asciiTheme="minorHAnsi" w:eastAsia="Times New Roman" w:hAnsiTheme="minorHAnsi" w:cstheme="minorHAnsi"/>
          <w:lang w:val="en-GB"/>
        </w:rPr>
      </w:pPr>
      <w:r w:rsidRPr="007179D4">
        <w:rPr>
          <w:rFonts w:asciiTheme="minorHAnsi" w:eastAsia="Times New Roman" w:hAnsiTheme="minorHAnsi" w:cstheme="minorHAnsi"/>
          <w:lang w:val="en-GB"/>
        </w:rPr>
        <w:t xml:space="preserve">I/we </w:t>
      </w:r>
      <w:r w:rsidR="009D37CC">
        <w:rPr>
          <w:rFonts w:asciiTheme="minorHAnsi" w:eastAsia="Times New Roman" w:hAnsiTheme="minorHAnsi" w:cstheme="minorHAnsi"/>
          <w:lang w:val="en-GB"/>
        </w:rPr>
        <w:t>am/</w:t>
      </w:r>
      <w:r w:rsidRPr="007179D4">
        <w:rPr>
          <w:rFonts w:asciiTheme="minorHAnsi" w:eastAsia="Times New Roman" w:hAnsiTheme="minorHAnsi" w:cstheme="minorHAnsi"/>
          <w:lang w:val="en-GB"/>
        </w:rPr>
        <w:t>are aware that knowingly made false statements in the preceding self-declaration can result in</w:t>
      </w:r>
    </w:p>
    <w:p w:rsidR="00546135" w:rsidRPr="007179D4" w:rsidRDefault="007179D4" w:rsidP="009D37CC">
      <w:pPr>
        <w:pStyle w:val="Listenabsatz"/>
        <w:numPr>
          <w:ilvl w:val="0"/>
          <w:numId w:val="6"/>
        </w:numPr>
        <w:suppressAutoHyphens/>
        <w:spacing w:after="80"/>
        <w:rPr>
          <w:rFonts w:asciiTheme="minorHAnsi" w:eastAsia="Times New Roman" w:hAnsiTheme="minorHAnsi" w:cstheme="minorHAnsi"/>
          <w:lang w:val="en-GB"/>
        </w:rPr>
      </w:pPr>
      <w:r w:rsidRPr="007179D4">
        <w:rPr>
          <w:rFonts w:asciiTheme="minorHAnsi" w:eastAsia="Times New Roman" w:hAnsiTheme="minorHAnsi" w:cstheme="minorHAnsi"/>
          <w:lang w:val="en-GB"/>
        </w:rPr>
        <w:lastRenderedPageBreak/>
        <w:t>my/our e</w:t>
      </w:r>
      <w:r w:rsidR="0069795F" w:rsidRPr="007179D4">
        <w:rPr>
          <w:rFonts w:asciiTheme="minorHAnsi" w:eastAsia="Times New Roman" w:hAnsiTheme="minorHAnsi" w:cstheme="minorHAnsi"/>
          <w:lang w:val="en-GB"/>
        </w:rPr>
        <w:t>xclusion from the</w:t>
      </w:r>
      <w:r w:rsidRPr="007179D4">
        <w:rPr>
          <w:rFonts w:asciiTheme="minorHAnsi" w:eastAsia="Times New Roman" w:hAnsiTheme="minorHAnsi" w:cstheme="minorHAnsi"/>
          <w:lang w:val="en-GB"/>
        </w:rPr>
        <w:t xml:space="preserve"> awardi</w:t>
      </w:r>
      <w:r w:rsidR="0042541F">
        <w:rPr>
          <w:rFonts w:asciiTheme="minorHAnsi" w:eastAsia="Times New Roman" w:hAnsiTheme="minorHAnsi" w:cstheme="minorHAnsi"/>
          <w:lang w:val="en-GB"/>
        </w:rPr>
        <w:t xml:space="preserve">ng procedure according to § 31 Section </w:t>
      </w:r>
      <w:r w:rsidR="0069795F" w:rsidRPr="007179D4">
        <w:rPr>
          <w:rFonts w:asciiTheme="minorHAnsi" w:eastAsia="Times New Roman" w:hAnsiTheme="minorHAnsi" w:cstheme="minorHAnsi"/>
          <w:lang w:val="en-GB"/>
        </w:rPr>
        <w:t>1</w:t>
      </w:r>
      <w:r w:rsidRPr="007179D4">
        <w:rPr>
          <w:rFonts w:asciiTheme="minorHAnsi" w:eastAsia="Times New Roman" w:hAnsiTheme="minorHAnsi" w:cstheme="minorHAnsi"/>
          <w:lang w:val="en-GB"/>
        </w:rPr>
        <w:t xml:space="preserve"> </w:t>
      </w:r>
      <w:r w:rsidR="0042541F">
        <w:rPr>
          <w:rFonts w:asciiTheme="minorHAnsi" w:eastAsia="Times New Roman" w:hAnsiTheme="minorHAnsi" w:cstheme="minorHAnsi"/>
          <w:lang w:val="en-GB"/>
        </w:rPr>
        <w:t xml:space="preserve">of </w:t>
      </w:r>
      <w:proofErr w:type="spellStart"/>
      <w:r w:rsidRPr="007179D4">
        <w:rPr>
          <w:rFonts w:asciiTheme="minorHAnsi" w:eastAsia="Times New Roman" w:hAnsiTheme="minorHAnsi" w:cstheme="minorHAnsi"/>
          <w:lang w:val="en-GB"/>
        </w:rPr>
        <w:t>UVgO</w:t>
      </w:r>
      <w:proofErr w:type="spellEnd"/>
      <w:r w:rsidRPr="007179D4">
        <w:rPr>
          <w:rFonts w:asciiTheme="minorHAnsi" w:eastAsia="Times New Roman" w:hAnsiTheme="minorHAnsi" w:cstheme="minorHAnsi"/>
          <w:lang w:val="en-GB"/>
        </w:rPr>
        <w:t xml:space="preserve"> in conjunction </w:t>
      </w:r>
      <w:r w:rsidR="0042541F">
        <w:rPr>
          <w:rFonts w:asciiTheme="minorHAnsi" w:eastAsia="Times New Roman" w:hAnsiTheme="minorHAnsi" w:cstheme="minorHAnsi"/>
          <w:lang w:val="en-GB"/>
        </w:rPr>
        <w:t xml:space="preserve">with § 124 Section </w:t>
      </w:r>
      <w:r w:rsidR="0069795F" w:rsidRPr="007179D4">
        <w:rPr>
          <w:rFonts w:asciiTheme="minorHAnsi" w:eastAsia="Times New Roman" w:hAnsiTheme="minorHAnsi" w:cstheme="minorHAnsi"/>
          <w:lang w:val="en-GB"/>
        </w:rPr>
        <w:t>1.</w:t>
      </w:r>
      <w:r w:rsidR="00546135" w:rsidRPr="007179D4">
        <w:rPr>
          <w:rFonts w:asciiTheme="minorHAnsi" w:eastAsia="Times New Roman" w:hAnsiTheme="minorHAnsi" w:cstheme="minorHAnsi"/>
          <w:lang w:val="en-GB"/>
        </w:rPr>
        <w:t>8</w:t>
      </w:r>
      <w:r w:rsidR="0042541F">
        <w:rPr>
          <w:rFonts w:asciiTheme="minorHAnsi" w:eastAsia="Times New Roman" w:hAnsiTheme="minorHAnsi" w:cstheme="minorHAnsi"/>
          <w:lang w:val="en-GB"/>
        </w:rPr>
        <w:t xml:space="preserve"> of</w:t>
      </w:r>
      <w:r w:rsidR="00546135" w:rsidRPr="007179D4">
        <w:rPr>
          <w:rFonts w:asciiTheme="minorHAnsi" w:eastAsia="Times New Roman" w:hAnsiTheme="minorHAnsi" w:cstheme="minorHAnsi"/>
          <w:lang w:val="en-GB"/>
        </w:rPr>
        <w:t xml:space="preserve"> GWB</w:t>
      </w:r>
    </w:p>
    <w:p w:rsidR="00546135" w:rsidRPr="007179D4" w:rsidRDefault="007179D4" w:rsidP="009D37CC">
      <w:pPr>
        <w:pStyle w:val="Listenabsatz"/>
        <w:numPr>
          <w:ilvl w:val="0"/>
          <w:numId w:val="6"/>
        </w:numPr>
        <w:suppressAutoHyphens/>
        <w:spacing w:after="80"/>
        <w:rPr>
          <w:rFonts w:asciiTheme="minorHAnsi" w:eastAsia="Times New Roman" w:hAnsiTheme="minorHAnsi" w:cstheme="minorHAnsi"/>
          <w:lang w:val="en-GB"/>
        </w:rPr>
      </w:pPr>
      <w:proofErr w:type="gramStart"/>
      <w:r>
        <w:rPr>
          <w:rFonts w:asciiTheme="minorHAnsi" w:eastAsia="Times New Roman" w:hAnsiTheme="minorHAnsi" w:cstheme="minorHAnsi"/>
          <w:lang w:val="en-GB"/>
        </w:rPr>
        <w:t>the</w:t>
      </w:r>
      <w:proofErr w:type="gramEnd"/>
      <w:r>
        <w:rPr>
          <w:rFonts w:asciiTheme="minorHAnsi" w:eastAsia="Times New Roman" w:hAnsiTheme="minorHAnsi" w:cstheme="minorHAnsi"/>
          <w:lang w:val="en-GB"/>
        </w:rPr>
        <w:t xml:space="preserve"> </w:t>
      </w:r>
      <w:r w:rsidRPr="007179D4">
        <w:rPr>
          <w:rFonts w:asciiTheme="minorHAnsi" w:eastAsia="Times New Roman" w:hAnsiTheme="minorHAnsi" w:cstheme="minorHAnsi"/>
          <w:lang w:val="en-GB"/>
        </w:rPr>
        <w:t>termination of the contract without notice</w:t>
      </w:r>
      <w:r>
        <w:rPr>
          <w:rFonts w:asciiTheme="minorHAnsi" w:eastAsia="Times New Roman" w:hAnsiTheme="minorHAnsi" w:cstheme="minorHAnsi"/>
          <w:lang w:val="en-GB"/>
        </w:rPr>
        <w:t>, in case a contract has</w:t>
      </w:r>
      <w:r w:rsidRPr="007179D4">
        <w:rPr>
          <w:rFonts w:asciiTheme="minorHAnsi" w:eastAsia="Times New Roman" w:hAnsiTheme="minorHAnsi" w:cstheme="minorHAnsi"/>
          <w:lang w:val="en-GB"/>
        </w:rPr>
        <w:t xml:space="preserve"> been awarded.</w:t>
      </w:r>
      <w:r w:rsidR="00546135" w:rsidRPr="007179D4">
        <w:rPr>
          <w:rFonts w:asciiTheme="minorHAnsi" w:eastAsia="Times New Roman" w:hAnsiTheme="minorHAnsi" w:cstheme="minorHAnsi"/>
          <w:lang w:val="en-GB"/>
        </w:rPr>
        <w:t xml:space="preserve"> </w:t>
      </w:r>
    </w:p>
    <w:p w:rsidR="00546135" w:rsidRPr="007179D4" w:rsidRDefault="00546135" w:rsidP="009D37CC">
      <w:pPr>
        <w:suppressAutoHyphens/>
        <w:spacing w:after="80"/>
        <w:contextualSpacing/>
        <w:rPr>
          <w:rFonts w:asciiTheme="minorHAnsi" w:eastAsia="Times New Roman" w:hAnsiTheme="minorHAnsi" w:cstheme="minorHAnsi"/>
          <w:i/>
          <w:lang w:val="en-GB"/>
        </w:rPr>
      </w:pPr>
    </w:p>
    <w:p w:rsidR="00546135" w:rsidRPr="007179D4" w:rsidRDefault="00546135" w:rsidP="009D37CC">
      <w:pPr>
        <w:suppressAutoHyphens/>
        <w:spacing w:after="80"/>
        <w:contextualSpacing/>
        <w:rPr>
          <w:rFonts w:asciiTheme="minorHAnsi" w:hAnsiTheme="minorHAnsi" w:cstheme="minorHAnsi"/>
          <w:lang w:val="en-GB"/>
        </w:rPr>
      </w:pPr>
    </w:p>
    <w:p w:rsidR="00546135" w:rsidRPr="007179D4" w:rsidRDefault="00546135" w:rsidP="009D37CC">
      <w:pPr>
        <w:suppressAutoHyphens/>
        <w:spacing w:after="80"/>
        <w:contextualSpacing/>
        <w:rPr>
          <w:rFonts w:asciiTheme="minorHAnsi" w:hAnsiTheme="minorHAnsi" w:cstheme="minorHAnsi"/>
          <w:lang w:val="en-GB"/>
        </w:rPr>
      </w:pPr>
    </w:p>
    <w:p w:rsidR="00546135" w:rsidRPr="007179D4" w:rsidRDefault="00546135" w:rsidP="009D37CC">
      <w:pPr>
        <w:suppressAutoHyphens/>
        <w:spacing w:after="80"/>
        <w:contextualSpacing/>
        <w:rPr>
          <w:rFonts w:asciiTheme="minorHAnsi" w:hAnsiTheme="minorHAnsi" w:cstheme="minorHAnsi"/>
          <w:lang w:val="en-GB"/>
        </w:rPr>
      </w:pPr>
    </w:p>
    <w:p w:rsidR="00546135" w:rsidRPr="007179D4" w:rsidRDefault="00ED7653" w:rsidP="009D37CC">
      <w:pPr>
        <w:suppressAutoHyphens/>
        <w:spacing w:after="80"/>
        <w:contextualSpacing/>
        <w:rPr>
          <w:rFonts w:asciiTheme="minorHAnsi" w:hAnsiTheme="minorHAnsi" w:cstheme="minorHAnsi"/>
          <w:lang w:val="en-GB"/>
        </w:rPr>
      </w:pPr>
      <w:r w:rsidRPr="007179D4">
        <w:rPr>
          <w:rFonts w:asciiTheme="minorHAnsi" w:hAnsiTheme="minorHAnsi" w:cstheme="minorHAnsi"/>
          <w:lang w:val="en-GB"/>
        </w:rPr>
        <w:t>__________________,</w:t>
      </w:r>
      <w:r w:rsidR="00546135" w:rsidRPr="007179D4">
        <w:rPr>
          <w:rFonts w:asciiTheme="minorHAnsi" w:hAnsiTheme="minorHAnsi" w:cstheme="minorHAnsi"/>
          <w:lang w:val="en-GB"/>
        </w:rPr>
        <w:t xml:space="preserve"> _____________</w:t>
      </w:r>
    </w:p>
    <w:p w:rsidR="00ED7653" w:rsidRPr="007179D4" w:rsidRDefault="00ED7653" w:rsidP="009D37CC">
      <w:pPr>
        <w:suppressAutoHyphens/>
        <w:spacing w:after="80"/>
        <w:contextualSpacing/>
        <w:rPr>
          <w:rFonts w:asciiTheme="minorHAnsi" w:hAnsiTheme="minorHAnsi" w:cstheme="minorHAnsi"/>
        </w:rPr>
      </w:pPr>
      <w:r w:rsidRPr="007179D4">
        <w:rPr>
          <w:rFonts w:asciiTheme="minorHAnsi" w:hAnsiTheme="minorHAnsi" w:cstheme="minorHAnsi"/>
          <w:lang w:val="en-GB"/>
        </w:rPr>
        <w:t>(Place</w:t>
      </w:r>
      <w:r w:rsidRPr="007179D4">
        <w:rPr>
          <w:rFonts w:asciiTheme="minorHAnsi" w:hAnsiTheme="minorHAnsi" w:cstheme="minorHAnsi"/>
        </w:rPr>
        <w:t>, Date)</w:t>
      </w:r>
    </w:p>
    <w:p w:rsidR="00546135" w:rsidRPr="007179D4" w:rsidRDefault="00546135" w:rsidP="009D37CC">
      <w:pPr>
        <w:suppressAutoHyphens/>
        <w:spacing w:after="80"/>
        <w:contextualSpacing/>
        <w:rPr>
          <w:rFonts w:asciiTheme="minorHAnsi" w:hAnsiTheme="minorHAnsi" w:cstheme="minorHAnsi"/>
        </w:rPr>
      </w:pPr>
    </w:p>
    <w:p w:rsidR="00546135" w:rsidRPr="007179D4" w:rsidRDefault="00546135" w:rsidP="009D37CC">
      <w:pPr>
        <w:suppressAutoHyphens/>
        <w:spacing w:after="80"/>
        <w:contextualSpacing/>
        <w:rPr>
          <w:rFonts w:asciiTheme="minorHAnsi" w:hAnsiTheme="minorHAnsi" w:cstheme="minorHAnsi"/>
        </w:rPr>
      </w:pPr>
    </w:p>
    <w:p w:rsidR="00546135" w:rsidRPr="007179D4" w:rsidRDefault="00546135" w:rsidP="009D37CC">
      <w:pPr>
        <w:suppressAutoHyphens/>
        <w:spacing w:after="80"/>
        <w:contextualSpacing/>
        <w:rPr>
          <w:rFonts w:asciiTheme="minorHAnsi" w:hAnsiTheme="minorHAnsi" w:cstheme="minorHAnsi"/>
        </w:rPr>
      </w:pPr>
    </w:p>
    <w:p w:rsidR="00546135" w:rsidRPr="007179D4" w:rsidRDefault="00546135" w:rsidP="009D37CC">
      <w:pPr>
        <w:suppressAutoHyphens/>
        <w:spacing w:after="80"/>
        <w:contextualSpacing/>
        <w:rPr>
          <w:rFonts w:asciiTheme="minorHAnsi" w:hAnsiTheme="minorHAnsi" w:cstheme="minorHAnsi"/>
        </w:rPr>
      </w:pPr>
      <w:r w:rsidRPr="007179D4">
        <w:rPr>
          <w:rFonts w:asciiTheme="minorHAnsi" w:hAnsiTheme="minorHAnsi" w:cstheme="minorHAnsi"/>
        </w:rPr>
        <w:t>_______________________________</w:t>
      </w:r>
      <w:r w:rsidR="007179D4">
        <w:rPr>
          <w:rFonts w:asciiTheme="minorHAnsi" w:hAnsiTheme="minorHAnsi" w:cstheme="minorHAnsi"/>
        </w:rPr>
        <w:tab/>
        <w:t xml:space="preserve">                </w:t>
      </w:r>
      <w:r w:rsidRPr="007179D4">
        <w:rPr>
          <w:rFonts w:asciiTheme="minorHAnsi" w:hAnsiTheme="minorHAnsi" w:cstheme="minorHAnsi"/>
        </w:rPr>
        <w:tab/>
        <w:t>_______________________</w:t>
      </w:r>
    </w:p>
    <w:p w:rsidR="00546135" w:rsidRPr="007179D4" w:rsidRDefault="00546135" w:rsidP="009D37CC">
      <w:pPr>
        <w:suppressAutoHyphens/>
        <w:spacing w:after="80"/>
        <w:contextualSpacing/>
        <w:rPr>
          <w:rFonts w:asciiTheme="minorHAnsi" w:hAnsiTheme="minorHAnsi" w:cstheme="minorHAnsi"/>
        </w:rPr>
      </w:pPr>
      <w:r w:rsidRPr="007179D4">
        <w:rPr>
          <w:rFonts w:asciiTheme="minorHAnsi" w:hAnsiTheme="minorHAnsi" w:cstheme="minorHAnsi"/>
        </w:rPr>
        <w:t>(</w:t>
      </w:r>
      <w:proofErr w:type="spellStart"/>
      <w:r w:rsidR="00FD36FC" w:rsidRPr="007179D4">
        <w:rPr>
          <w:rFonts w:asciiTheme="minorHAnsi" w:hAnsiTheme="minorHAnsi" w:cstheme="minorHAnsi"/>
        </w:rPr>
        <w:t>Signature</w:t>
      </w:r>
      <w:proofErr w:type="spellEnd"/>
      <w:r w:rsidRPr="007179D4">
        <w:rPr>
          <w:rFonts w:asciiTheme="minorHAnsi" w:hAnsiTheme="minorHAnsi" w:cstheme="minorHAnsi"/>
        </w:rPr>
        <w:t>)</w:t>
      </w:r>
      <w:r w:rsidRPr="007179D4">
        <w:rPr>
          <w:rFonts w:asciiTheme="minorHAnsi" w:hAnsiTheme="minorHAnsi" w:cstheme="minorHAnsi"/>
        </w:rPr>
        <w:tab/>
      </w:r>
      <w:r w:rsidRPr="007179D4">
        <w:rPr>
          <w:rFonts w:asciiTheme="minorHAnsi" w:hAnsiTheme="minorHAnsi" w:cstheme="minorHAnsi"/>
        </w:rPr>
        <w:tab/>
      </w:r>
      <w:r w:rsidR="00FD36FC" w:rsidRPr="007179D4">
        <w:rPr>
          <w:rFonts w:asciiTheme="minorHAnsi" w:hAnsiTheme="minorHAnsi" w:cstheme="minorHAnsi"/>
        </w:rPr>
        <w:t xml:space="preserve">                        </w:t>
      </w:r>
      <w:r w:rsidRPr="007179D4">
        <w:rPr>
          <w:rFonts w:asciiTheme="minorHAnsi" w:hAnsiTheme="minorHAnsi" w:cstheme="minorHAnsi"/>
        </w:rPr>
        <w:tab/>
      </w:r>
      <w:r w:rsidRPr="007179D4">
        <w:rPr>
          <w:rFonts w:asciiTheme="minorHAnsi" w:hAnsiTheme="minorHAnsi" w:cstheme="minorHAnsi"/>
        </w:rPr>
        <w:tab/>
      </w:r>
      <w:r w:rsidRPr="007179D4">
        <w:rPr>
          <w:rFonts w:asciiTheme="minorHAnsi" w:hAnsiTheme="minorHAnsi" w:cstheme="minorHAnsi"/>
        </w:rPr>
        <w:tab/>
      </w:r>
      <w:r w:rsidR="00FD36FC" w:rsidRPr="007179D4">
        <w:rPr>
          <w:rFonts w:asciiTheme="minorHAnsi" w:hAnsiTheme="minorHAnsi" w:cstheme="minorHAnsi"/>
        </w:rPr>
        <w:t>(</w:t>
      </w:r>
      <w:proofErr w:type="spellStart"/>
      <w:r w:rsidR="00FD36FC" w:rsidRPr="007179D4">
        <w:rPr>
          <w:rFonts w:asciiTheme="minorHAnsi" w:hAnsiTheme="minorHAnsi" w:cstheme="minorHAnsi"/>
        </w:rPr>
        <w:t>Stamp</w:t>
      </w:r>
      <w:proofErr w:type="spellEnd"/>
      <w:r w:rsidRPr="007179D4">
        <w:rPr>
          <w:rFonts w:asciiTheme="minorHAnsi" w:hAnsiTheme="minorHAnsi" w:cstheme="minorHAnsi"/>
        </w:rPr>
        <w:t>)</w:t>
      </w:r>
    </w:p>
    <w:p w:rsidR="003E4AB8" w:rsidRPr="007179D4" w:rsidRDefault="003E4AB8" w:rsidP="009D37CC">
      <w:pPr>
        <w:suppressAutoHyphens/>
        <w:spacing w:after="80"/>
        <w:contextualSpacing/>
        <w:rPr>
          <w:rFonts w:asciiTheme="minorHAnsi" w:hAnsiTheme="minorHAnsi" w:cstheme="minorHAnsi"/>
        </w:rPr>
      </w:pPr>
    </w:p>
    <w:sectPr w:rsidR="003E4AB8" w:rsidRPr="007179D4" w:rsidSect="00F55CB9">
      <w:head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B59" w:rsidRDefault="00003B59" w:rsidP="007543CA">
      <w:pPr>
        <w:spacing w:after="0" w:line="240" w:lineRule="auto"/>
      </w:pPr>
      <w:r>
        <w:separator/>
      </w:r>
    </w:p>
  </w:endnote>
  <w:endnote w:type="continuationSeparator" w:id="0">
    <w:p w:rsidR="00003B59" w:rsidRDefault="00003B59" w:rsidP="0075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B59" w:rsidRDefault="00003B59" w:rsidP="007543CA">
      <w:pPr>
        <w:spacing w:after="0" w:line="240" w:lineRule="auto"/>
      </w:pPr>
      <w:r>
        <w:separator/>
      </w:r>
    </w:p>
  </w:footnote>
  <w:footnote w:type="continuationSeparator" w:id="0">
    <w:p w:rsidR="00003B59" w:rsidRDefault="00003B59" w:rsidP="00754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FC" w:rsidRPr="00F50186" w:rsidRDefault="00F26A06">
    <w:pPr>
      <w:pStyle w:val="Kopfzeile"/>
      <w:rPr>
        <w:rFonts w:asciiTheme="minorHAnsi" w:hAnsiTheme="minorHAnsi" w:cstheme="minorHAnsi"/>
        <w:b/>
        <w:lang w:val="en-GB"/>
      </w:rPr>
    </w:pPr>
    <w:r w:rsidRPr="00F50186">
      <w:rPr>
        <w:rFonts w:asciiTheme="minorHAnsi" w:hAnsiTheme="minorHAnsi" w:cstheme="minorHAnsi"/>
        <w:b/>
        <w:lang w:val="en-GB"/>
      </w:rPr>
      <w:t>Self-declaration according to</w:t>
    </w:r>
    <w:r w:rsidR="006077DA" w:rsidRPr="00F50186">
      <w:rPr>
        <w:rFonts w:asciiTheme="minorHAnsi" w:hAnsiTheme="minorHAnsi" w:cstheme="minorHAnsi"/>
        <w:b/>
        <w:lang w:val="en-GB"/>
      </w:rPr>
      <w:t xml:space="preserve"> §</w:t>
    </w:r>
    <w:r w:rsidR="00546135" w:rsidRPr="00F50186">
      <w:rPr>
        <w:rFonts w:asciiTheme="minorHAnsi" w:hAnsiTheme="minorHAnsi" w:cstheme="minorHAnsi"/>
        <w:b/>
        <w:lang w:val="en-GB"/>
      </w:rPr>
      <w:t>§</w:t>
    </w:r>
    <w:r w:rsidR="006077DA" w:rsidRPr="00F50186">
      <w:rPr>
        <w:rFonts w:asciiTheme="minorHAnsi" w:hAnsiTheme="minorHAnsi" w:cstheme="minorHAnsi"/>
        <w:b/>
        <w:lang w:val="en-GB"/>
      </w:rPr>
      <w:t xml:space="preserve"> </w:t>
    </w:r>
    <w:r w:rsidR="00281744" w:rsidRPr="00F50186">
      <w:rPr>
        <w:rFonts w:asciiTheme="minorHAnsi" w:hAnsiTheme="minorHAnsi" w:cstheme="minorHAnsi"/>
        <w:b/>
        <w:lang w:val="en-GB"/>
      </w:rPr>
      <w:t>123, 12</w:t>
    </w:r>
    <w:r w:rsidR="007179D4" w:rsidRPr="00F50186">
      <w:rPr>
        <w:rFonts w:asciiTheme="minorHAnsi" w:hAnsiTheme="minorHAnsi" w:cstheme="minorHAnsi"/>
        <w:b/>
        <w:lang w:val="en-GB"/>
      </w:rPr>
      <w:t xml:space="preserve">4 of the German Competition Act </w:t>
    </w:r>
    <w:r w:rsidR="00281744" w:rsidRPr="00F50186">
      <w:rPr>
        <w:rFonts w:asciiTheme="minorHAnsi" w:hAnsiTheme="minorHAnsi" w:cstheme="minorHAnsi"/>
        <w:b/>
        <w:lang w:val="en-GB"/>
      </w:rPr>
      <w:t>(GWB)</w:t>
    </w:r>
  </w:p>
  <w:p w:rsidR="007543CA" w:rsidRPr="009D37CC" w:rsidRDefault="00F26A06" w:rsidP="00FD36FC">
    <w:pPr>
      <w:pStyle w:val="Kopfzeile"/>
      <w:jc w:val="right"/>
      <w:rPr>
        <w:rFonts w:asciiTheme="minorHAnsi" w:hAnsiTheme="minorHAnsi" w:cstheme="minorHAnsi"/>
        <w:b/>
        <w:sz w:val="28"/>
        <w:szCs w:val="28"/>
        <w:lang w:val="en-GB"/>
      </w:rPr>
    </w:pPr>
    <w:r w:rsidRPr="009D37CC">
      <w:rPr>
        <w:rFonts w:asciiTheme="minorHAnsi" w:hAnsiTheme="minorHAnsi" w:cstheme="minorHAnsi"/>
        <w:b/>
        <w:sz w:val="28"/>
        <w:szCs w:val="28"/>
        <w:lang w:val="en-GB"/>
      </w:rPr>
      <w:t>Annex</w:t>
    </w:r>
    <w:r w:rsidR="006077DA" w:rsidRPr="009D37CC">
      <w:rPr>
        <w:rFonts w:asciiTheme="minorHAnsi" w:hAnsiTheme="minorHAnsi" w:cstheme="minorHAnsi"/>
        <w:b/>
        <w:sz w:val="28"/>
        <w:szCs w:val="28"/>
        <w:lang w:val="en-GB"/>
      </w:rPr>
      <w:t xml:space="preserve"> </w:t>
    </w:r>
    <w:r w:rsidR="00F50186">
      <w:rPr>
        <w:rFonts w:asciiTheme="minorHAnsi" w:hAnsiTheme="minorHAnsi" w:cstheme="minorHAnsi"/>
        <w:b/>
        <w:sz w:val="28"/>
        <w:szCs w:val="28"/>
        <w:lang w:val="en-GB"/>
      </w:rPr>
      <w:t>4</w:t>
    </w:r>
  </w:p>
  <w:p w:rsidR="006077DA" w:rsidRPr="007179D4" w:rsidRDefault="006077DA">
    <w:pPr>
      <w:pStyle w:val="Kopfzeile"/>
      <w:rPr>
        <w:rFonts w:asciiTheme="minorHAnsi" w:hAnsiTheme="minorHAnsi" w:cstheme="minorHAnsi"/>
        <w:b/>
        <w:sz w:val="28"/>
        <w:szCs w:val="28"/>
        <w:lang w:val="en-GB"/>
      </w:rPr>
    </w:pPr>
  </w:p>
  <w:p w:rsidR="006077DA" w:rsidRPr="009D37CC" w:rsidRDefault="00F26A06" w:rsidP="006077DA">
    <w:pPr>
      <w:pStyle w:val="Kopfzeile"/>
      <w:jc w:val="center"/>
      <w:rPr>
        <w:rFonts w:asciiTheme="minorHAnsi" w:hAnsiTheme="minorHAnsi" w:cstheme="minorHAnsi"/>
        <w:b/>
        <w:sz w:val="28"/>
        <w:szCs w:val="28"/>
        <w:lang w:val="en-GB"/>
      </w:rPr>
    </w:pPr>
    <w:r w:rsidRPr="009D37CC">
      <w:rPr>
        <w:rFonts w:asciiTheme="minorHAnsi" w:hAnsiTheme="minorHAnsi" w:cstheme="minorHAnsi"/>
        <w:b/>
        <w:iCs/>
        <w:sz w:val="28"/>
        <w:szCs w:val="28"/>
        <w:lang w:val="en-GB"/>
      </w:rPr>
      <w:t xml:space="preserve">Negotiated </w:t>
    </w:r>
    <w:r w:rsidR="00553933" w:rsidRPr="009D37CC">
      <w:rPr>
        <w:rFonts w:asciiTheme="minorHAnsi" w:hAnsiTheme="minorHAnsi" w:cstheme="minorHAnsi"/>
        <w:b/>
        <w:iCs/>
        <w:sz w:val="28"/>
        <w:szCs w:val="28"/>
        <w:lang w:val="en-GB"/>
      </w:rPr>
      <w:t>award</w:t>
    </w:r>
    <w:r w:rsidR="00EA46F5" w:rsidRPr="009D37CC">
      <w:rPr>
        <w:rFonts w:asciiTheme="minorHAnsi" w:hAnsiTheme="minorHAnsi" w:cstheme="minorHAnsi"/>
        <w:b/>
        <w:iCs/>
        <w:sz w:val="28"/>
        <w:szCs w:val="28"/>
        <w:lang w:val="en-GB"/>
      </w:rPr>
      <w:t xml:space="preserve"> </w:t>
    </w:r>
    <w:r w:rsidR="00F50186">
      <w:rPr>
        <w:rFonts w:asciiTheme="minorHAnsi" w:hAnsiTheme="minorHAnsi" w:cstheme="minorHAnsi"/>
        <w:b/>
        <w:sz w:val="28"/>
        <w:szCs w:val="28"/>
        <w:lang w:val="en-GB"/>
      </w:rPr>
      <w:t>“</w:t>
    </w:r>
    <w:r w:rsidR="00F50186" w:rsidRPr="002704D2">
      <w:rPr>
        <w:rFonts w:asciiTheme="minorHAnsi" w:hAnsiTheme="minorHAnsi" w:cstheme="minorHAnsi"/>
        <w:b/>
        <w:sz w:val="28"/>
        <w:szCs w:val="28"/>
        <w:lang w:val="en-GB"/>
      </w:rPr>
      <w:t>Strategic Communication Specialist</w:t>
    </w:r>
    <w:r w:rsidR="00F50186">
      <w:rPr>
        <w:rFonts w:asciiTheme="minorHAnsi" w:hAnsiTheme="minorHAnsi" w:cstheme="minorHAnsi"/>
        <w:b/>
        <w:sz w:val="28"/>
        <w:szCs w:val="28"/>
        <w:lang w:val="en-GB"/>
      </w:rPr>
      <w:t>”</w:t>
    </w:r>
  </w:p>
  <w:p w:rsidR="00546135" w:rsidRPr="009D37CC" w:rsidRDefault="00546135" w:rsidP="006077DA">
    <w:pPr>
      <w:pStyle w:val="Kopfzeile"/>
      <w:jc w:val="center"/>
      <w:rPr>
        <w:rFonts w:ascii="Arial Narrow" w:hAnsi="Arial Narrow"/>
        <w:b/>
        <w:sz w:val="2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7642F"/>
    <w:multiLevelType w:val="hybridMultilevel"/>
    <w:tmpl w:val="4848714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2E2544"/>
    <w:multiLevelType w:val="hybridMultilevel"/>
    <w:tmpl w:val="D4101BA6"/>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6901A4"/>
    <w:multiLevelType w:val="hybridMultilevel"/>
    <w:tmpl w:val="7C7ABB8A"/>
    <w:lvl w:ilvl="0" w:tplc="94D4242E">
      <w:numFmt w:val="bullet"/>
      <w:lvlText w:val=""/>
      <w:lvlJc w:val="left"/>
      <w:pPr>
        <w:ind w:left="720" w:hanging="360"/>
      </w:pPr>
      <w:rPr>
        <w:rFonts w:ascii="Wingdings 2" w:eastAsiaTheme="minorHAnsi" w:hAnsi="Wingdings 2"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A277DA"/>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56B5384D"/>
    <w:multiLevelType w:val="hybridMultilevel"/>
    <w:tmpl w:val="23525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E87DFF"/>
    <w:multiLevelType w:val="hybridMultilevel"/>
    <w:tmpl w:val="D45C5CB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08"/>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06"/>
    <w:rsid w:val="00003B59"/>
    <w:rsid w:val="0007444B"/>
    <w:rsid w:val="00092F37"/>
    <w:rsid w:val="001111F6"/>
    <w:rsid w:val="001F530F"/>
    <w:rsid w:val="0021765E"/>
    <w:rsid w:val="002567CA"/>
    <w:rsid w:val="00281744"/>
    <w:rsid w:val="0028195C"/>
    <w:rsid w:val="0034498B"/>
    <w:rsid w:val="003B4092"/>
    <w:rsid w:val="003E4AB8"/>
    <w:rsid w:val="003E6139"/>
    <w:rsid w:val="003F66D1"/>
    <w:rsid w:val="00422637"/>
    <w:rsid w:val="0042541F"/>
    <w:rsid w:val="00460B04"/>
    <w:rsid w:val="00546135"/>
    <w:rsid w:val="00553933"/>
    <w:rsid w:val="00594037"/>
    <w:rsid w:val="005B5151"/>
    <w:rsid w:val="005D768A"/>
    <w:rsid w:val="006073EC"/>
    <w:rsid w:val="006077DA"/>
    <w:rsid w:val="0069795F"/>
    <w:rsid w:val="006A1B68"/>
    <w:rsid w:val="006D3E1A"/>
    <w:rsid w:val="007179D4"/>
    <w:rsid w:val="007543CA"/>
    <w:rsid w:val="00795CFE"/>
    <w:rsid w:val="007B790D"/>
    <w:rsid w:val="008B187E"/>
    <w:rsid w:val="008C2DDC"/>
    <w:rsid w:val="00910389"/>
    <w:rsid w:val="0091513E"/>
    <w:rsid w:val="00985DBD"/>
    <w:rsid w:val="009D37CC"/>
    <w:rsid w:val="00A00474"/>
    <w:rsid w:val="00A66E44"/>
    <w:rsid w:val="00AE7120"/>
    <w:rsid w:val="00B84348"/>
    <w:rsid w:val="00BB4CB6"/>
    <w:rsid w:val="00BF6ACC"/>
    <w:rsid w:val="00C21E2A"/>
    <w:rsid w:val="00C9113F"/>
    <w:rsid w:val="00CE1C3F"/>
    <w:rsid w:val="00CE5045"/>
    <w:rsid w:val="00D01B1E"/>
    <w:rsid w:val="00D24BD4"/>
    <w:rsid w:val="00D52F48"/>
    <w:rsid w:val="00DA2EB6"/>
    <w:rsid w:val="00DC7FD2"/>
    <w:rsid w:val="00DE6E87"/>
    <w:rsid w:val="00E603E4"/>
    <w:rsid w:val="00EA46F5"/>
    <w:rsid w:val="00EC4EDC"/>
    <w:rsid w:val="00ED7653"/>
    <w:rsid w:val="00F26A06"/>
    <w:rsid w:val="00F50186"/>
    <w:rsid w:val="00F55CB9"/>
    <w:rsid w:val="00FD36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2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7FD2"/>
    <w:pPr>
      <w:tabs>
        <w:tab w:val="left" w:pos="680"/>
        <w:tab w:val="left" w:pos="1588"/>
        <w:tab w:val="left" w:pos="2552"/>
      </w:tabs>
      <w:spacing w:after="150" w:line="260" w:lineRule="exact"/>
    </w:pPr>
    <w:rPr>
      <w:rFonts w:eastAsia="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3CA"/>
    <w:pPr>
      <w:tabs>
        <w:tab w:val="center" w:pos="4536"/>
        <w:tab w:val="right" w:pos="9072"/>
      </w:tabs>
    </w:pPr>
  </w:style>
  <w:style w:type="character" w:customStyle="1" w:styleId="KopfzeileZchn">
    <w:name w:val="Kopfzeile Zchn"/>
    <w:basedOn w:val="Absatz-Standardschriftart"/>
    <w:link w:val="Kopfzeile"/>
    <w:uiPriority w:val="99"/>
    <w:rsid w:val="007543CA"/>
  </w:style>
  <w:style w:type="paragraph" w:styleId="Fuzeile">
    <w:name w:val="footer"/>
    <w:basedOn w:val="Standard"/>
    <w:link w:val="FuzeileZchn"/>
    <w:uiPriority w:val="99"/>
    <w:unhideWhenUsed/>
    <w:rsid w:val="007543CA"/>
    <w:pPr>
      <w:tabs>
        <w:tab w:val="center" w:pos="4536"/>
        <w:tab w:val="right" w:pos="9072"/>
      </w:tabs>
    </w:pPr>
  </w:style>
  <w:style w:type="character" w:customStyle="1" w:styleId="FuzeileZchn">
    <w:name w:val="Fußzeile Zchn"/>
    <w:basedOn w:val="Absatz-Standardschriftart"/>
    <w:link w:val="Fuzeile"/>
    <w:uiPriority w:val="99"/>
    <w:rsid w:val="007543CA"/>
  </w:style>
  <w:style w:type="paragraph" w:styleId="Titel">
    <w:name w:val="Title"/>
    <w:basedOn w:val="Standard"/>
    <w:next w:val="Standard"/>
    <w:link w:val="TitelZchn"/>
    <w:uiPriority w:val="1"/>
    <w:qFormat/>
    <w:rsid w:val="00DC7FD2"/>
    <w:pPr>
      <w:spacing w:before="240" w:after="240" w:line="600" w:lineRule="exact"/>
    </w:pPr>
    <w:rPr>
      <w:rFonts w:eastAsia="Times New Roman"/>
      <w:bCs/>
      <w:kern w:val="28"/>
      <w:sz w:val="52"/>
      <w:szCs w:val="48"/>
    </w:rPr>
  </w:style>
  <w:style w:type="character" w:customStyle="1" w:styleId="TitelZchn">
    <w:name w:val="Titel Zchn"/>
    <w:basedOn w:val="Absatz-Standardschriftart"/>
    <w:link w:val="Titel"/>
    <w:uiPriority w:val="1"/>
    <w:rsid w:val="00DC7FD2"/>
    <w:rPr>
      <w:rFonts w:eastAsia="Times New Roman"/>
      <w:bCs/>
      <w:kern w:val="28"/>
      <w:sz w:val="52"/>
      <w:szCs w:val="48"/>
    </w:rPr>
  </w:style>
  <w:style w:type="paragraph" w:styleId="Sprechblasentext">
    <w:name w:val="Balloon Text"/>
    <w:basedOn w:val="Standard"/>
    <w:link w:val="SprechblasentextZchn"/>
    <w:uiPriority w:val="99"/>
    <w:semiHidden/>
    <w:unhideWhenUsed/>
    <w:rsid w:val="003B40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092"/>
    <w:rPr>
      <w:rFonts w:ascii="Tahoma" w:eastAsia="Calibri" w:hAnsi="Tahoma" w:cs="Tahoma"/>
      <w:sz w:val="16"/>
      <w:szCs w:val="16"/>
    </w:rPr>
  </w:style>
  <w:style w:type="paragraph" w:styleId="Listenabsatz">
    <w:name w:val="List Paragraph"/>
    <w:basedOn w:val="Standard"/>
    <w:uiPriority w:val="34"/>
    <w:qFormat/>
    <w:rsid w:val="00546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095">
      <w:bodyDiv w:val="1"/>
      <w:marLeft w:val="0"/>
      <w:marRight w:val="0"/>
      <w:marTop w:val="0"/>
      <w:marBottom w:val="0"/>
      <w:divBdr>
        <w:top w:val="none" w:sz="0" w:space="0" w:color="auto"/>
        <w:left w:val="none" w:sz="0" w:space="0" w:color="auto"/>
        <w:bottom w:val="none" w:sz="0" w:space="0" w:color="auto"/>
        <w:right w:val="none" w:sz="0" w:space="0" w:color="auto"/>
      </w:divBdr>
      <w:divsChild>
        <w:div w:id="1229875671">
          <w:marLeft w:val="0"/>
          <w:marRight w:val="0"/>
          <w:marTop w:val="0"/>
          <w:marBottom w:val="0"/>
          <w:divBdr>
            <w:top w:val="none" w:sz="0" w:space="0" w:color="auto"/>
            <w:left w:val="none" w:sz="0" w:space="0" w:color="auto"/>
            <w:bottom w:val="none" w:sz="0" w:space="0" w:color="auto"/>
            <w:right w:val="none" w:sz="0" w:space="0" w:color="auto"/>
          </w:divBdr>
        </w:div>
      </w:divsChild>
    </w:div>
    <w:div w:id="1601379392">
      <w:bodyDiv w:val="1"/>
      <w:marLeft w:val="0"/>
      <w:marRight w:val="0"/>
      <w:marTop w:val="0"/>
      <w:marBottom w:val="0"/>
      <w:divBdr>
        <w:top w:val="none" w:sz="0" w:space="0" w:color="auto"/>
        <w:left w:val="none" w:sz="0" w:space="0" w:color="auto"/>
        <w:bottom w:val="none" w:sz="0" w:space="0" w:color="auto"/>
        <w:right w:val="none" w:sz="0" w:space="0" w:color="auto"/>
      </w:divBdr>
      <w:divsChild>
        <w:div w:id="972949380">
          <w:marLeft w:val="0"/>
          <w:marRight w:val="0"/>
          <w:marTop w:val="0"/>
          <w:marBottom w:val="0"/>
          <w:divBdr>
            <w:top w:val="none" w:sz="0" w:space="0" w:color="auto"/>
            <w:left w:val="none" w:sz="0" w:space="0" w:color="auto"/>
            <w:bottom w:val="none" w:sz="0" w:space="0" w:color="auto"/>
            <w:right w:val="none" w:sz="0" w:space="0" w:color="auto"/>
          </w:divBdr>
        </w:div>
      </w:divsChild>
    </w:div>
    <w:div w:id="1624188585">
      <w:bodyDiv w:val="1"/>
      <w:marLeft w:val="0"/>
      <w:marRight w:val="0"/>
      <w:marTop w:val="0"/>
      <w:marBottom w:val="0"/>
      <w:divBdr>
        <w:top w:val="none" w:sz="0" w:space="0" w:color="auto"/>
        <w:left w:val="none" w:sz="0" w:space="0" w:color="auto"/>
        <w:bottom w:val="none" w:sz="0" w:space="0" w:color="auto"/>
        <w:right w:val="none" w:sz="0" w:space="0" w:color="auto"/>
      </w:divBdr>
      <w:divsChild>
        <w:div w:id="154305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mar\Desktop\Verhandlungsvergabe\2_05_Eigenerkl&#228;rung_entspr&#167;&#167;123_124GWB_neuUVg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65C06-54AF-4687-A211-108904A7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2_05_Eigenerklärung_entspr§§123_124GWB_neuUVgO</Template>
  <TotalTime>0</TotalTime>
  <Pages>3</Pages>
  <Words>711</Words>
  <Characters>4481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2023-01-11T12:31:00Z</dcterms:created>
  <dcterms:modified xsi:type="dcterms:W3CDTF">2024-06-07T12:56:00Z</dcterms:modified>
</cp:coreProperties>
</file>